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09B" w:rsidRPr="0054309B" w:rsidRDefault="0054309B" w:rsidP="0098745C">
      <w:pPr>
        <w:spacing w:after="0" w:line="240" w:lineRule="auto"/>
        <w:jc w:val="center"/>
        <w:rPr>
          <w:rStyle w:val="titlerazdel"/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54309B">
        <w:rPr>
          <w:rStyle w:val="titlerazdel"/>
          <w:rFonts w:ascii="Times New Roman" w:hAnsi="Times New Roman"/>
          <w:b/>
          <w:sz w:val="24"/>
          <w:szCs w:val="24"/>
        </w:rPr>
        <w:t>И</w:t>
      </w:r>
      <w:r w:rsidR="00183B44">
        <w:rPr>
          <w:rStyle w:val="titlerazdel"/>
          <w:rFonts w:ascii="Times New Roman" w:hAnsi="Times New Roman"/>
          <w:b/>
          <w:sz w:val="24"/>
          <w:szCs w:val="24"/>
        </w:rPr>
        <w:t xml:space="preserve">НФОРМАЦИЯ ДЛЯ НАСЕЛЕНИЯ О ФОРМИРОВАНИИ ТАРИФОВ </w:t>
      </w:r>
      <w:r w:rsidR="0098745C">
        <w:rPr>
          <w:rStyle w:val="titlerazdel"/>
          <w:rFonts w:ascii="Times New Roman" w:hAnsi="Times New Roman"/>
          <w:b/>
          <w:sz w:val="24"/>
          <w:szCs w:val="24"/>
        </w:rPr>
        <w:br/>
      </w:r>
      <w:r w:rsidR="00183B44">
        <w:rPr>
          <w:rStyle w:val="titlerazdel"/>
          <w:rFonts w:ascii="Times New Roman" w:hAnsi="Times New Roman"/>
          <w:b/>
          <w:sz w:val="24"/>
          <w:szCs w:val="24"/>
        </w:rPr>
        <w:t>И ПОРЯДКЕ РАСЧЕТА ПЛАТЫ ЗА КОММУНАЛЬНЫЕ УСЛУГИ</w:t>
      </w:r>
      <w:r w:rsidRPr="0054309B">
        <w:rPr>
          <w:rStyle w:val="titlerazdel"/>
          <w:rFonts w:ascii="Times New Roman" w:hAnsi="Times New Roman"/>
          <w:b/>
          <w:sz w:val="24"/>
          <w:szCs w:val="24"/>
        </w:rPr>
        <w:t xml:space="preserve"> </w:t>
      </w:r>
    </w:p>
    <w:p w:rsidR="00475756" w:rsidRDefault="00475756" w:rsidP="00EC39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4309B" w:rsidRPr="0098745C" w:rsidRDefault="0054309B" w:rsidP="00EC3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745C">
        <w:rPr>
          <w:rFonts w:ascii="Times New Roman" w:hAnsi="Times New Roman"/>
          <w:sz w:val="28"/>
          <w:szCs w:val="28"/>
        </w:rPr>
        <w:t xml:space="preserve">Состав платы граждан за ЖКУ включает в себя </w:t>
      </w:r>
      <w:r w:rsidRPr="0098745C">
        <w:rPr>
          <w:rFonts w:ascii="Times New Roman" w:hAnsi="Times New Roman"/>
          <w:sz w:val="28"/>
          <w:szCs w:val="28"/>
          <w:u w:val="single"/>
        </w:rPr>
        <w:t xml:space="preserve">плату за жилищные услуги </w:t>
      </w:r>
      <w:r w:rsidR="0098745C">
        <w:rPr>
          <w:rFonts w:ascii="Times New Roman" w:hAnsi="Times New Roman"/>
          <w:sz w:val="28"/>
          <w:szCs w:val="28"/>
          <w:u w:val="single"/>
        </w:rPr>
        <w:br/>
      </w:r>
      <w:r w:rsidRPr="0098745C">
        <w:rPr>
          <w:rFonts w:ascii="Times New Roman" w:hAnsi="Times New Roman"/>
          <w:sz w:val="28"/>
          <w:szCs w:val="28"/>
          <w:u w:val="single"/>
        </w:rPr>
        <w:t>и коммунальные услуги</w:t>
      </w:r>
      <w:r w:rsidR="0098745C">
        <w:rPr>
          <w:rFonts w:ascii="Times New Roman" w:hAnsi="Times New Roman"/>
          <w:sz w:val="28"/>
          <w:szCs w:val="28"/>
        </w:rPr>
        <w:t>.</w:t>
      </w:r>
    </w:p>
    <w:p w:rsidR="00183B44" w:rsidRPr="0098745C" w:rsidRDefault="0054309B" w:rsidP="00EC3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745C">
        <w:rPr>
          <w:rFonts w:ascii="Times New Roman" w:hAnsi="Times New Roman"/>
          <w:sz w:val="28"/>
          <w:szCs w:val="28"/>
        </w:rPr>
        <w:t>Плата за жилищные услуги состоит из платы за содержание и текущий ремонт общего имущества жильцов и расходов на ОДН, потребленных в целях содержания общего имущества. Плата за жилищные услуги не подлежит государственному регулированию, устанавливается собствен</w:t>
      </w:r>
      <w:r w:rsidR="0098745C">
        <w:rPr>
          <w:rFonts w:ascii="Times New Roman" w:hAnsi="Times New Roman"/>
          <w:sz w:val="28"/>
          <w:szCs w:val="28"/>
        </w:rPr>
        <w:t>никами жилья на общем собрании.</w:t>
      </w:r>
    </w:p>
    <w:p w:rsidR="0054309B" w:rsidRPr="0098745C" w:rsidRDefault="0054309B" w:rsidP="00EC3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745C">
        <w:rPr>
          <w:rFonts w:ascii="Times New Roman" w:hAnsi="Times New Roman"/>
          <w:sz w:val="28"/>
          <w:szCs w:val="28"/>
        </w:rPr>
        <w:t>Контроль за правильностью формирования платы з</w:t>
      </w:r>
      <w:r w:rsidR="00CA0833">
        <w:rPr>
          <w:rFonts w:ascii="Times New Roman" w:hAnsi="Times New Roman"/>
          <w:sz w:val="28"/>
          <w:szCs w:val="28"/>
        </w:rPr>
        <w:t>а жилое помещение осуществляет и</w:t>
      </w:r>
      <w:r w:rsidRPr="0098745C">
        <w:rPr>
          <w:rFonts w:ascii="Times New Roman" w:hAnsi="Times New Roman"/>
          <w:sz w:val="28"/>
          <w:szCs w:val="28"/>
        </w:rPr>
        <w:t>нспекция государственного жилищного</w:t>
      </w:r>
      <w:r w:rsidR="0098745C">
        <w:rPr>
          <w:rFonts w:ascii="Times New Roman" w:hAnsi="Times New Roman"/>
          <w:sz w:val="28"/>
          <w:szCs w:val="28"/>
        </w:rPr>
        <w:t xml:space="preserve"> надзора Волгоградской области.</w:t>
      </w:r>
    </w:p>
    <w:p w:rsidR="0054309B" w:rsidRPr="0098745C" w:rsidRDefault="0054309B" w:rsidP="00EC39C5">
      <w:pPr>
        <w:tabs>
          <w:tab w:val="left" w:pos="360"/>
          <w:tab w:val="num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745C">
        <w:rPr>
          <w:rFonts w:ascii="Times New Roman" w:hAnsi="Times New Roman"/>
          <w:sz w:val="28"/>
          <w:szCs w:val="28"/>
        </w:rPr>
        <w:t xml:space="preserve">Размер платы за коммунальные услуги, включающий плату за холодную </w:t>
      </w:r>
      <w:r w:rsidR="0098745C">
        <w:rPr>
          <w:rFonts w:ascii="Times New Roman" w:hAnsi="Times New Roman"/>
          <w:sz w:val="28"/>
          <w:szCs w:val="28"/>
        </w:rPr>
        <w:br/>
      </w:r>
      <w:r w:rsidRPr="0098745C">
        <w:rPr>
          <w:rFonts w:ascii="Times New Roman" w:hAnsi="Times New Roman"/>
          <w:sz w:val="28"/>
          <w:szCs w:val="28"/>
        </w:rPr>
        <w:t xml:space="preserve">и горячую воду, водоотведение, электрическую и тепловую энергию, газ, рассчитывается, исходя из объема потребляемых коммунальных услуг, определяемого по показаниям приборов учета, а при их отсутствии по нормативам потребления коммунальных услуг и тарифов на коммунальные услуги, утверждаемых </w:t>
      </w:r>
      <w:r w:rsidR="0098745C">
        <w:rPr>
          <w:rFonts w:ascii="Times New Roman" w:hAnsi="Times New Roman"/>
          <w:sz w:val="28"/>
          <w:szCs w:val="28"/>
        </w:rPr>
        <w:t>к</w:t>
      </w:r>
      <w:r w:rsidRPr="0098745C">
        <w:rPr>
          <w:rFonts w:ascii="Times New Roman" w:hAnsi="Times New Roman"/>
          <w:sz w:val="28"/>
          <w:szCs w:val="28"/>
        </w:rPr>
        <w:t xml:space="preserve">омитетом тарифного регулирования </w:t>
      </w:r>
      <w:r w:rsidR="0098745C">
        <w:rPr>
          <w:rFonts w:ascii="Times New Roman" w:hAnsi="Times New Roman"/>
          <w:sz w:val="28"/>
          <w:szCs w:val="28"/>
        </w:rPr>
        <w:t xml:space="preserve">Волгоградской области </w:t>
      </w:r>
      <w:r w:rsidRPr="0098745C">
        <w:rPr>
          <w:rFonts w:ascii="Times New Roman" w:hAnsi="Times New Roman"/>
          <w:sz w:val="28"/>
          <w:szCs w:val="28"/>
        </w:rPr>
        <w:t>(</w:t>
      </w:r>
      <w:r w:rsidR="0098745C">
        <w:rPr>
          <w:rFonts w:ascii="Times New Roman" w:hAnsi="Times New Roman"/>
          <w:sz w:val="28"/>
          <w:szCs w:val="28"/>
        </w:rPr>
        <w:t xml:space="preserve">далее – </w:t>
      </w:r>
      <w:r w:rsidRPr="0098745C">
        <w:rPr>
          <w:rFonts w:ascii="Times New Roman" w:hAnsi="Times New Roman"/>
          <w:sz w:val="28"/>
          <w:szCs w:val="28"/>
        </w:rPr>
        <w:t xml:space="preserve">КТР ВО). Контроль за правильностью применения установленных тарифов осуществляет </w:t>
      </w:r>
      <w:r w:rsidR="00183B44" w:rsidRPr="0098745C">
        <w:rPr>
          <w:rFonts w:ascii="Times New Roman" w:hAnsi="Times New Roman"/>
          <w:sz w:val="28"/>
          <w:szCs w:val="28"/>
        </w:rPr>
        <w:t>КТР ВО</w:t>
      </w:r>
      <w:r w:rsidRPr="0098745C">
        <w:rPr>
          <w:rFonts w:ascii="Times New Roman" w:hAnsi="Times New Roman"/>
          <w:sz w:val="28"/>
          <w:szCs w:val="28"/>
        </w:rPr>
        <w:t>.</w:t>
      </w:r>
    </w:p>
    <w:p w:rsidR="00872083" w:rsidRPr="0098745C" w:rsidRDefault="00E10B9C" w:rsidP="00EC39C5">
      <w:pPr>
        <w:tabs>
          <w:tab w:val="left" w:pos="360"/>
          <w:tab w:val="num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745C">
        <w:rPr>
          <w:rFonts w:ascii="Times New Roman" w:hAnsi="Times New Roman"/>
          <w:sz w:val="28"/>
          <w:szCs w:val="28"/>
        </w:rPr>
        <w:t>Тарифы на коммунальные услуги изменяются</w:t>
      </w:r>
      <w:r w:rsidR="00872083" w:rsidRPr="0098745C">
        <w:rPr>
          <w:rFonts w:ascii="Times New Roman" w:hAnsi="Times New Roman"/>
          <w:sz w:val="28"/>
          <w:szCs w:val="28"/>
        </w:rPr>
        <w:t xml:space="preserve"> ежегодно с </w:t>
      </w:r>
      <w:r w:rsidR="0098745C">
        <w:rPr>
          <w:rFonts w:ascii="Times New Roman" w:hAnsi="Times New Roman"/>
          <w:sz w:val="28"/>
          <w:szCs w:val="28"/>
        </w:rPr>
        <w:t>0</w:t>
      </w:r>
      <w:r w:rsidR="00872083" w:rsidRPr="0098745C">
        <w:rPr>
          <w:rFonts w:ascii="Times New Roman" w:hAnsi="Times New Roman"/>
          <w:sz w:val="28"/>
          <w:szCs w:val="28"/>
        </w:rPr>
        <w:t>1 июля, поэтому новые цифры в платежках появятся в августе 2018 года.</w:t>
      </w:r>
    </w:p>
    <w:p w:rsidR="00475756" w:rsidRPr="0098745C" w:rsidRDefault="002B4C2A" w:rsidP="00475756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75756" w:rsidRPr="0098745C">
        <w:rPr>
          <w:rFonts w:ascii="Times New Roman" w:hAnsi="Times New Roman"/>
          <w:sz w:val="28"/>
          <w:szCs w:val="28"/>
        </w:rPr>
        <w:t>редельные (максимальные) индексы изменения размера вносимой гражданами платы за коммунальные у</w:t>
      </w:r>
      <w:r w:rsidR="009F59E9">
        <w:rPr>
          <w:rFonts w:ascii="Times New Roman" w:hAnsi="Times New Roman"/>
          <w:sz w:val="28"/>
          <w:szCs w:val="28"/>
        </w:rPr>
        <w:t xml:space="preserve">слуги в Волгоградской области во втором </w:t>
      </w:r>
      <w:r w:rsidR="00475756" w:rsidRPr="0098745C">
        <w:rPr>
          <w:rFonts w:ascii="Times New Roman" w:hAnsi="Times New Roman"/>
          <w:sz w:val="28"/>
          <w:szCs w:val="28"/>
        </w:rPr>
        <w:t xml:space="preserve">полугодии 2018 </w:t>
      </w:r>
      <w:r w:rsidR="0098745C">
        <w:rPr>
          <w:rFonts w:ascii="Times New Roman" w:hAnsi="Times New Roman"/>
          <w:sz w:val="28"/>
          <w:szCs w:val="28"/>
        </w:rPr>
        <w:t xml:space="preserve">года </w:t>
      </w:r>
      <w:r w:rsidRPr="00DB7777">
        <w:rPr>
          <w:rFonts w:ascii="Times New Roman" w:hAnsi="Times New Roman"/>
          <w:sz w:val="28"/>
          <w:szCs w:val="28"/>
        </w:rPr>
        <w:t xml:space="preserve">не </w:t>
      </w:r>
      <w:r w:rsidR="0098745C" w:rsidRPr="00DB7777">
        <w:rPr>
          <w:rFonts w:ascii="Times New Roman" w:hAnsi="Times New Roman"/>
          <w:sz w:val="28"/>
          <w:szCs w:val="28"/>
        </w:rPr>
        <w:t>должн</w:t>
      </w:r>
      <w:r w:rsidR="00047939">
        <w:rPr>
          <w:rFonts w:ascii="Times New Roman" w:hAnsi="Times New Roman"/>
          <w:sz w:val="28"/>
          <w:szCs w:val="28"/>
        </w:rPr>
        <w:t>ы</w:t>
      </w:r>
      <w:r w:rsidR="0098745C">
        <w:rPr>
          <w:rFonts w:ascii="Times New Roman" w:hAnsi="Times New Roman"/>
          <w:sz w:val="28"/>
          <w:szCs w:val="28"/>
        </w:rPr>
        <w:t xml:space="preserve"> превысить 4%.</w:t>
      </w:r>
    </w:p>
    <w:p w:rsidR="00475756" w:rsidRDefault="00475756" w:rsidP="00475756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745C">
        <w:rPr>
          <w:rFonts w:ascii="Times New Roman" w:hAnsi="Times New Roman"/>
          <w:sz w:val="28"/>
          <w:szCs w:val="28"/>
        </w:rPr>
        <w:t>Если при одинаковом наборе коммунальных услуг и сопоставимых объ</w:t>
      </w:r>
      <w:r w:rsidR="0098745C">
        <w:rPr>
          <w:rFonts w:ascii="Times New Roman" w:hAnsi="Times New Roman"/>
          <w:sz w:val="28"/>
          <w:szCs w:val="28"/>
        </w:rPr>
        <w:t>е</w:t>
      </w:r>
      <w:r w:rsidRPr="0098745C">
        <w:rPr>
          <w:rFonts w:ascii="Times New Roman" w:hAnsi="Times New Roman"/>
          <w:sz w:val="28"/>
          <w:szCs w:val="28"/>
        </w:rPr>
        <w:t xml:space="preserve">мах потребления во втором полугодии 2018 года рост совокупного коммунального платежа превысит утвержденный по муниципальному образованию индекс, необходимо обратиться в свою управляющую компанию либо ТСЖ </w:t>
      </w:r>
      <w:r w:rsidR="00AD5B68">
        <w:rPr>
          <w:rFonts w:ascii="Times New Roman" w:hAnsi="Times New Roman"/>
          <w:sz w:val="28"/>
          <w:szCs w:val="28"/>
        </w:rPr>
        <w:br/>
      </w:r>
      <w:r w:rsidRPr="0098745C">
        <w:rPr>
          <w:rFonts w:ascii="Times New Roman" w:hAnsi="Times New Roman"/>
          <w:sz w:val="28"/>
          <w:szCs w:val="28"/>
        </w:rPr>
        <w:t xml:space="preserve">за разъяснениями. Если ответ по существу от управляющей компании не получен или результат рассмотрения обращения не удовлетворяет заявителя, </w:t>
      </w:r>
      <w:r w:rsidR="0098745C">
        <w:rPr>
          <w:rFonts w:ascii="Times New Roman" w:hAnsi="Times New Roman"/>
          <w:sz w:val="28"/>
          <w:szCs w:val="28"/>
        </w:rPr>
        <w:t xml:space="preserve">то </w:t>
      </w:r>
      <w:r w:rsidRPr="0098745C">
        <w:rPr>
          <w:rFonts w:ascii="Times New Roman" w:hAnsi="Times New Roman"/>
          <w:sz w:val="28"/>
          <w:szCs w:val="28"/>
        </w:rPr>
        <w:t>можно подать жалобу в контролирующие органы.</w:t>
      </w:r>
    </w:p>
    <w:p w:rsidR="00475756" w:rsidRDefault="00475756" w:rsidP="00475756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745C">
        <w:rPr>
          <w:rFonts w:ascii="Times New Roman" w:hAnsi="Times New Roman"/>
          <w:sz w:val="28"/>
          <w:szCs w:val="28"/>
        </w:rPr>
        <w:t>Куда обратиться, если неправильно начисляют коммунальные платежи?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977"/>
        <w:gridCol w:w="3544"/>
      </w:tblGrid>
      <w:tr w:rsidR="00475756" w:rsidRPr="005E241F" w:rsidTr="0098745C">
        <w:tc>
          <w:tcPr>
            <w:tcW w:w="3402" w:type="dxa"/>
            <w:vAlign w:val="center"/>
          </w:tcPr>
          <w:p w:rsidR="00475756" w:rsidRPr="005E241F" w:rsidRDefault="00475756" w:rsidP="005E241F">
            <w:pPr>
              <w:tabs>
                <w:tab w:val="left" w:pos="-284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41F">
              <w:rPr>
                <w:rFonts w:ascii="Times New Roman" w:hAnsi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2977" w:type="dxa"/>
            <w:vAlign w:val="center"/>
          </w:tcPr>
          <w:p w:rsidR="00475756" w:rsidRPr="005E241F" w:rsidRDefault="00475756" w:rsidP="005E241F">
            <w:pPr>
              <w:tabs>
                <w:tab w:val="left" w:pos="-284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41F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</w:t>
            </w:r>
            <w:r w:rsidR="0098745C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5E241F">
              <w:rPr>
                <w:rFonts w:ascii="Times New Roman" w:hAnsi="Times New Roman"/>
                <w:b/>
                <w:sz w:val="24"/>
                <w:szCs w:val="24"/>
              </w:rPr>
              <w:t>орган</w:t>
            </w:r>
          </w:p>
        </w:tc>
        <w:tc>
          <w:tcPr>
            <w:tcW w:w="3544" w:type="dxa"/>
            <w:vAlign w:val="center"/>
          </w:tcPr>
          <w:p w:rsidR="00475756" w:rsidRPr="005E241F" w:rsidRDefault="00475756" w:rsidP="005E241F">
            <w:pPr>
              <w:tabs>
                <w:tab w:val="left" w:pos="-284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41F">
              <w:rPr>
                <w:rFonts w:ascii="Times New Roman" w:hAnsi="Times New Roman"/>
                <w:b/>
                <w:sz w:val="24"/>
                <w:szCs w:val="24"/>
              </w:rPr>
              <w:t xml:space="preserve">Контактные </w:t>
            </w:r>
            <w:r w:rsidR="0098745C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5E241F">
              <w:rPr>
                <w:rFonts w:ascii="Times New Roman" w:hAnsi="Times New Roman"/>
                <w:b/>
                <w:sz w:val="24"/>
                <w:szCs w:val="24"/>
              </w:rPr>
              <w:t>данные</w:t>
            </w:r>
          </w:p>
        </w:tc>
      </w:tr>
      <w:tr w:rsidR="00475756" w:rsidRPr="005E241F" w:rsidTr="0098745C">
        <w:tc>
          <w:tcPr>
            <w:tcW w:w="3402" w:type="dxa"/>
            <w:vAlign w:val="center"/>
          </w:tcPr>
          <w:p w:rsidR="00475756" w:rsidRPr="005E241F" w:rsidRDefault="00475756" w:rsidP="0098745C">
            <w:pPr>
              <w:tabs>
                <w:tab w:val="left" w:pos="-3402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E241F">
              <w:rPr>
                <w:rFonts w:ascii="Times New Roman" w:hAnsi="Times New Roman"/>
                <w:sz w:val="24"/>
                <w:szCs w:val="24"/>
              </w:rPr>
              <w:t>Вызывают сомнение тарифы на коммунальные услуги</w:t>
            </w:r>
          </w:p>
        </w:tc>
        <w:tc>
          <w:tcPr>
            <w:tcW w:w="2977" w:type="dxa"/>
            <w:vAlign w:val="center"/>
          </w:tcPr>
          <w:p w:rsidR="00475756" w:rsidRPr="005E241F" w:rsidRDefault="00475756" w:rsidP="0098745C">
            <w:pPr>
              <w:tabs>
                <w:tab w:val="left" w:pos="-284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E241F">
              <w:rPr>
                <w:rFonts w:ascii="Times New Roman" w:hAnsi="Times New Roman"/>
                <w:sz w:val="24"/>
                <w:szCs w:val="24"/>
              </w:rPr>
              <w:t>Комитет тарифного регулирования Волгоградской области</w:t>
            </w:r>
          </w:p>
        </w:tc>
        <w:tc>
          <w:tcPr>
            <w:tcW w:w="3544" w:type="dxa"/>
            <w:vAlign w:val="center"/>
          </w:tcPr>
          <w:p w:rsidR="00475756" w:rsidRPr="005E241F" w:rsidRDefault="00475756" w:rsidP="0098745C">
            <w:pPr>
              <w:tabs>
                <w:tab w:val="left" w:pos="-284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E241F">
              <w:rPr>
                <w:rFonts w:ascii="Times New Roman" w:hAnsi="Times New Roman"/>
                <w:sz w:val="24"/>
                <w:szCs w:val="24"/>
              </w:rPr>
              <w:t>Волгоград, ул. Скосырева, 7</w:t>
            </w:r>
            <w:r w:rsidR="00AD5B6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75756" w:rsidRPr="005E241F" w:rsidRDefault="00AD5B68" w:rsidP="0098745C">
            <w:pPr>
              <w:tabs>
                <w:tab w:val="left" w:pos="-284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75756" w:rsidRPr="005E241F">
              <w:rPr>
                <w:rFonts w:ascii="Times New Roman" w:hAnsi="Times New Roman"/>
                <w:sz w:val="24"/>
                <w:szCs w:val="24"/>
              </w:rPr>
              <w:t>риемная: (8442) 35-29-05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75756" w:rsidRPr="005E241F" w:rsidRDefault="00AD5B68" w:rsidP="0098745C">
            <w:pPr>
              <w:tabs>
                <w:tab w:val="left" w:pos="-284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475756" w:rsidRPr="005E241F">
              <w:rPr>
                <w:rFonts w:ascii="Times New Roman" w:hAnsi="Times New Roman"/>
                <w:sz w:val="24"/>
                <w:szCs w:val="24"/>
              </w:rPr>
              <w:t>елефон "горячей линии"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475756" w:rsidRPr="005E241F">
              <w:rPr>
                <w:rFonts w:ascii="Times New Roman" w:hAnsi="Times New Roman"/>
                <w:sz w:val="24"/>
                <w:szCs w:val="24"/>
              </w:rPr>
              <w:t xml:space="preserve"> (8442) 35-29-99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75756" w:rsidRPr="005E241F" w:rsidRDefault="00475756" w:rsidP="0098745C">
            <w:pPr>
              <w:tabs>
                <w:tab w:val="left" w:pos="-284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E241F">
              <w:rPr>
                <w:rFonts w:ascii="Times New Roman" w:hAnsi="Times New Roman"/>
                <w:sz w:val="24"/>
                <w:szCs w:val="24"/>
              </w:rPr>
              <w:t>https://urt.volgograd.ru</w:t>
            </w:r>
          </w:p>
        </w:tc>
      </w:tr>
      <w:tr w:rsidR="00475756" w:rsidRPr="005E241F" w:rsidTr="0098745C">
        <w:tc>
          <w:tcPr>
            <w:tcW w:w="3402" w:type="dxa"/>
            <w:vAlign w:val="center"/>
          </w:tcPr>
          <w:p w:rsidR="00475756" w:rsidRPr="005E241F" w:rsidRDefault="00475756" w:rsidP="0098745C">
            <w:pPr>
              <w:tabs>
                <w:tab w:val="left" w:pos="-284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E241F">
              <w:rPr>
                <w:rFonts w:ascii="Times New Roman" w:hAnsi="Times New Roman"/>
                <w:sz w:val="24"/>
                <w:szCs w:val="24"/>
              </w:rPr>
              <w:t>Есть сомнения в правильности начисления жилищных услуг</w:t>
            </w:r>
          </w:p>
        </w:tc>
        <w:tc>
          <w:tcPr>
            <w:tcW w:w="2977" w:type="dxa"/>
            <w:vMerge w:val="restart"/>
            <w:vAlign w:val="center"/>
          </w:tcPr>
          <w:p w:rsidR="00475756" w:rsidRPr="005E241F" w:rsidRDefault="00475756" w:rsidP="0098745C">
            <w:pPr>
              <w:tabs>
                <w:tab w:val="left" w:pos="-284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E241F">
              <w:rPr>
                <w:rFonts w:ascii="Times New Roman" w:hAnsi="Times New Roman"/>
                <w:sz w:val="24"/>
                <w:szCs w:val="24"/>
              </w:rPr>
              <w:t>Инспекция государственного жилищного надзора Волгоградской области</w:t>
            </w:r>
          </w:p>
        </w:tc>
        <w:tc>
          <w:tcPr>
            <w:tcW w:w="3544" w:type="dxa"/>
            <w:vMerge w:val="restart"/>
            <w:vAlign w:val="center"/>
          </w:tcPr>
          <w:p w:rsidR="00475756" w:rsidRPr="005E241F" w:rsidRDefault="00475756" w:rsidP="0098745C">
            <w:pPr>
              <w:tabs>
                <w:tab w:val="left" w:pos="-284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E241F">
              <w:rPr>
                <w:rFonts w:ascii="Times New Roman" w:hAnsi="Times New Roman"/>
                <w:sz w:val="24"/>
                <w:szCs w:val="24"/>
              </w:rPr>
              <w:t>Волгоград. ул. Козловская, 39А,</w:t>
            </w:r>
          </w:p>
          <w:p w:rsidR="00475756" w:rsidRPr="005E241F" w:rsidRDefault="00AD5B68" w:rsidP="0098745C">
            <w:pPr>
              <w:tabs>
                <w:tab w:val="left" w:pos="-284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475756" w:rsidRPr="005E241F">
              <w:rPr>
                <w:rFonts w:ascii="Times New Roman" w:hAnsi="Times New Roman"/>
                <w:sz w:val="24"/>
                <w:szCs w:val="24"/>
              </w:rPr>
              <w:t>елефон: (8442) 35-21-50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75756" w:rsidRDefault="004957D5" w:rsidP="0098745C">
            <w:pPr>
              <w:tabs>
                <w:tab w:val="left" w:pos="-284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6A587A" w:rsidRPr="00923A03">
                <w:rPr>
                  <w:rStyle w:val="a8"/>
                  <w:rFonts w:ascii="Times New Roman" w:hAnsi="Times New Roman"/>
                  <w:sz w:val="24"/>
                  <w:szCs w:val="24"/>
                </w:rPr>
                <w:t>http://gzhi.volgograd.ru</w:t>
              </w:r>
            </w:hyperlink>
          </w:p>
          <w:p w:rsidR="006A587A" w:rsidRDefault="00AE0C32" w:rsidP="0098745C">
            <w:pPr>
              <w:tabs>
                <w:tab w:val="left" w:pos="-284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 "горячей линии</w:t>
            </w:r>
            <w:r w:rsidR="006A587A">
              <w:rPr>
                <w:rFonts w:ascii="Times New Roman" w:hAnsi="Times New Roman"/>
                <w:sz w:val="24"/>
                <w:szCs w:val="24"/>
              </w:rPr>
              <w:t>":</w:t>
            </w:r>
          </w:p>
          <w:p w:rsidR="006A587A" w:rsidRPr="005E241F" w:rsidRDefault="002220E4" w:rsidP="0098745C">
            <w:pPr>
              <w:tabs>
                <w:tab w:val="left" w:pos="-284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Пн, Ср. (8442) 35-21-77;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Вт, Чт (8442) 35-27-11</w:t>
            </w:r>
          </w:p>
        </w:tc>
      </w:tr>
      <w:tr w:rsidR="00475756" w:rsidRPr="005E241F" w:rsidTr="0098745C">
        <w:tc>
          <w:tcPr>
            <w:tcW w:w="3402" w:type="dxa"/>
            <w:vAlign w:val="center"/>
          </w:tcPr>
          <w:p w:rsidR="00475756" w:rsidRPr="005E241F" w:rsidRDefault="00475756" w:rsidP="0098745C">
            <w:pPr>
              <w:tabs>
                <w:tab w:val="left" w:pos="-284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E241F">
              <w:rPr>
                <w:rFonts w:ascii="Times New Roman" w:hAnsi="Times New Roman"/>
                <w:sz w:val="24"/>
                <w:szCs w:val="24"/>
              </w:rPr>
              <w:t>Не уверены в правильности объемов потребления КУ</w:t>
            </w:r>
          </w:p>
        </w:tc>
        <w:tc>
          <w:tcPr>
            <w:tcW w:w="2977" w:type="dxa"/>
            <w:vMerge/>
            <w:vAlign w:val="center"/>
          </w:tcPr>
          <w:p w:rsidR="00475756" w:rsidRPr="005E241F" w:rsidRDefault="00475756" w:rsidP="0098745C">
            <w:pPr>
              <w:tabs>
                <w:tab w:val="left" w:pos="-284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475756" w:rsidRPr="005E241F" w:rsidRDefault="00475756" w:rsidP="0098745C">
            <w:pPr>
              <w:tabs>
                <w:tab w:val="left" w:pos="-284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756" w:rsidRPr="005E241F" w:rsidTr="0098745C">
        <w:tc>
          <w:tcPr>
            <w:tcW w:w="3402" w:type="dxa"/>
            <w:vAlign w:val="center"/>
          </w:tcPr>
          <w:p w:rsidR="00475756" w:rsidRPr="005E241F" w:rsidRDefault="00475756" w:rsidP="0098745C">
            <w:pPr>
              <w:tabs>
                <w:tab w:val="left" w:pos="-284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E241F">
              <w:rPr>
                <w:rFonts w:ascii="Times New Roman" w:hAnsi="Times New Roman"/>
                <w:sz w:val="24"/>
                <w:szCs w:val="24"/>
              </w:rPr>
              <w:t>Оказываются жилищно-коммунальные услуги ненадлежащего качества</w:t>
            </w:r>
          </w:p>
        </w:tc>
        <w:tc>
          <w:tcPr>
            <w:tcW w:w="2977" w:type="dxa"/>
            <w:vMerge/>
            <w:vAlign w:val="center"/>
          </w:tcPr>
          <w:p w:rsidR="00475756" w:rsidRPr="005E241F" w:rsidRDefault="00475756" w:rsidP="0098745C">
            <w:pPr>
              <w:tabs>
                <w:tab w:val="left" w:pos="-284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475756" w:rsidRPr="005E241F" w:rsidRDefault="00475756" w:rsidP="0098745C">
            <w:pPr>
              <w:tabs>
                <w:tab w:val="left" w:pos="-284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756" w:rsidRPr="005E241F" w:rsidTr="0098745C">
        <w:tc>
          <w:tcPr>
            <w:tcW w:w="3402" w:type="dxa"/>
            <w:vAlign w:val="center"/>
          </w:tcPr>
          <w:p w:rsidR="00475756" w:rsidRPr="005E241F" w:rsidRDefault="00475756" w:rsidP="0098745C">
            <w:pPr>
              <w:tabs>
                <w:tab w:val="left" w:pos="-284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E241F">
              <w:rPr>
                <w:rFonts w:ascii="Times New Roman" w:hAnsi="Times New Roman"/>
                <w:sz w:val="24"/>
                <w:szCs w:val="24"/>
              </w:rPr>
              <w:t>Необходимо оформить субсидию на ЖКУ</w:t>
            </w:r>
          </w:p>
        </w:tc>
        <w:tc>
          <w:tcPr>
            <w:tcW w:w="6521" w:type="dxa"/>
            <w:gridSpan w:val="2"/>
            <w:vAlign w:val="center"/>
          </w:tcPr>
          <w:p w:rsidR="00475756" w:rsidRPr="005E241F" w:rsidRDefault="00475756" w:rsidP="0098745C">
            <w:pPr>
              <w:tabs>
                <w:tab w:val="left" w:pos="-284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E241F">
              <w:rPr>
                <w:rFonts w:ascii="Times New Roman" w:hAnsi="Times New Roman"/>
                <w:sz w:val="24"/>
                <w:szCs w:val="24"/>
              </w:rPr>
              <w:t>Территориальные отделения МФЦ, районные отделы по назначению субсидий и работе с населением</w:t>
            </w:r>
          </w:p>
        </w:tc>
      </w:tr>
      <w:tr w:rsidR="00475756" w:rsidRPr="005E241F" w:rsidTr="0098745C">
        <w:tc>
          <w:tcPr>
            <w:tcW w:w="3402" w:type="dxa"/>
            <w:vAlign w:val="center"/>
          </w:tcPr>
          <w:p w:rsidR="00475756" w:rsidRPr="005E241F" w:rsidRDefault="00475756" w:rsidP="0098745C">
            <w:pPr>
              <w:tabs>
                <w:tab w:val="left" w:pos="-284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E241F">
              <w:rPr>
                <w:rFonts w:ascii="Times New Roman" w:hAnsi="Times New Roman"/>
                <w:sz w:val="24"/>
                <w:szCs w:val="24"/>
              </w:rPr>
              <w:lastRenderedPageBreak/>
              <w:t>Есть вопросы о взносах на капитальный ремонт</w:t>
            </w:r>
          </w:p>
        </w:tc>
        <w:tc>
          <w:tcPr>
            <w:tcW w:w="2977" w:type="dxa"/>
            <w:vAlign w:val="center"/>
          </w:tcPr>
          <w:p w:rsidR="00475756" w:rsidRPr="005E241F" w:rsidRDefault="00C74E0A" w:rsidP="00AD5B68">
            <w:pPr>
              <w:tabs>
                <w:tab w:val="left" w:pos="-284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УНО</w:t>
            </w:r>
            <w:r w:rsidR="00475756" w:rsidRPr="005E241F">
              <w:rPr>
                <w:rFonts w:ascii="Times New Roman" w:hAnsi="Times New Roman"/>
                <w:sz w:val="24"/>
                <w:szCs w:val="24"/>
              </w:rPr>
              <w:t xml:space="preserve"> "Региональный фонд капремонта МКД", Комитет </w:t>
            </w:r>
            <w:r w:rsidR="00AD5B68">
              <w:rPr>
                <w:rFonts w:ascii="Times New Roman" w:hAnsi="Times New Roman"/>
                <w:sz w:val="24"/>
                <w:szCs w:val="24"/>
              </w:rPr>
              <w:t>жилищно-коммунального хозяйства и топливно-энергетического комплекса Волгоградской области</w:t>
            </w:r>
          </w:p>
        </w:tc>
        <w:tc>
          <w:tcPr>
            <w:tcW w:w="3544" w:type="dxa"/>
            <w:vAlign w:val="center"/>
          </w:tcPr>
          <w:p w:rsidR="00DB7777" w:rsidRPr="00DB7777" w:rsidRDefault="00EE0915" w:rsidP="0098745C">
            <w:pPr>
              <w:tabs>
                <w:tab w:val="left" w:pos="-284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 </w:t>
            </w:r>
            <w:r w:rsidR="00475756" w:rsidRPr="005E241F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475756" w:rsidRPr="005E241F">
              <w:rPr>
                <w:rFonts w:ascii="Times New Roman" w:hAnsi="Times New Roman"/>
                <w:sz w:val="24"/>
                <w:szCs w:val="24"/>
              </w:rPr>
              <w:t>оряч</w:t>
            </w:r>
            <w:r>
              <w:rPr>
                <w:rFonts w:ascii="Times New Roman" w:hAnsi="Times New Roman"/>
                <w:sz w:val="24"/>
                <w:szCs w:val="24"/>
              </w:rPr>
              <w:t>ей линии</w:t>
            </w:r>
            <w:r w:rsidR="00475756" w:rsidRPr="00DB7777">
              <w:rPr>
                <w:rFonts w:ascii="Times New Roman" w:hAnsi="Times New Roman"/>
                <w:sz w:val="24"/>
                <w:szCs w:val="24"/>
              </w:rPr>
              <w:t>"</w:t>
            </w:r>
            <w:r w:rsidR="00475756" w:rsidRPr="002B4C2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475756" w:rsidRPr="00DB7777">
              <w:rPr>
                <w:rFonts w:ascii="Times New Roman" w:hAnsi="Times New Roman"/>
                <w:sz w:val="24"/>
                <w:szCs w:val="24"/>
              </w:rPr>
              <w:t xml:space="preserve">(8442) 94-19-95, </w:t>
            </w:r>
          </w:p>
          <w:p w:rsidR="00475756" w:rsidRPr="00DB7777" w:rsidRDefault="00475756" w:rsidP="0098745C">
            <w:pPr>
              <w:tabs>
                <w:tab w:val="left" w:pos="-284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B7777">
              <w:rPr>
                <w:rFonts w:ascii="Times New Roman" w:hAnsi="Times New Roman"/>
                <w:sz w:val="24"/>
                <w:szCs w:val="24"/>
              </w:rPr>
              <w:t>(8442) 94-23-22</w:t>
            </w:r>
            <w:r w:rsidR="00EE0915" w:rsidRPr="00DB777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75756" w:rsidRPr="00EE0915" w:rsidRDefault="004957D5" w:rsidP="0098745C">
            <w:pPr>
              <w:tabs>
                <w:tab w:val="left" w:pos="-284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475756" w:rsidRPr="00DB777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Gkh</w:t>
              </w:r>
              <w:r w:rsidR="00475756" w:rsidRPr="00DB777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-</w:t>
              </w:r>
              <w:r w:rsidR="00475756" w:rsidRPr="00DB777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tek</w:t>
              </w:r>
              <w:r w:rsidR="00475756" w:rsidRPr="00DB777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475756" w:rsidRPr="00DB777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volganet</w:t>
              </w:r>
              <w:r w:rsidR="00475756" w:rsidRPr="00DB777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475756" w:rsidRPr="00DB777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475756" w:rsidRPr="00DB7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0" w:history="1">
              <w:r w:rsidR="00475756" w:rsidRPr="00DB777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kapremont</w:t>
              </w:r>
              <w:r w:rsidR="00475756" w:rsidRPr="00DB777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475756" w:rsidRPr="00DB777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volganet</w:t>
              </w:r>
              <w:r w:rsidR="00475756" w:rsidRPr="00DB777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475756" w:rsidRPr="00DB777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475756" w:rsidRPr="00EE09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751943" w:rsidRDefault="00751943" w:rsidP="005E241F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EC39C5" w:rsidRPr="0098745C" w:rsidRDefault="00BC21A9" w:rsidP="005E241F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745C">
        <w:rPr>
          <w:rFonts w:ascii="Times New Roman" w:hAnsi="Times New Roman"/>
          <w:sz w:val="28"/>
          <w:szCs w:val="28"/>
          <w:u w:val="single"/>
        </w:rPr>
        <w:t>Важно помнить!</w:t>
      </w:r>
      <w:r w:rsidR="00EC39C5" w:rsidRPr="0098745C">
        <w:rPr>
          <w:rFonts w:ascii="Times New Roman" w:hAnsi="Times New Roman"/>
          <w:sz w:val="28"/>
          <w:szCs w:val="28"/>
        </w:rPr>
        <w:t xml:space="preserve"> </w:t>
      </w:r>
      <w:r w:rsidRPr="0098745C">
        <w:rPr>
          <w:rFonts w:ascii="Times New Roman" w:hAnsi="Times New Roman"/>
          <w:sz w:val="28"/>
          <w:szCs w:val="28"/>
        </w:rPr>
        <w:t>И</w:t>
      </w:r>
      <w:r w:rsidR="00EC39C5" w:rsidRPr="0098745C">
        <w:rPr>
          <w:rFonts w:ascii="Times New Roman" w:hAnsi="Times New Roman"/>
          <w:sz w:val="28"/>
          <w:szCs w:val="28"/>
        </w:rPr>
        <w:t xml:space="preserve">зменение платы граждан </w:t>
      </w:r>
      <w:r w:rsidR="00E10B9C" w:rsidRPr="0098745C">
        <w:rPr>
          <w:rFonts w:ascii="Times New Roman" w:hAnsi="Times New Roman"/>
          <w:sz w:val="28"/>
          <w:szCs w:val="28"/>
        </w:rPr>
        <w:t xml:space="preserve">определяется </w:t>
      </w:r>
      <w:r w:rsidR="00EC39C5" w:rsidRPr="0098745C">
        <w:rPr>
          <w:rFonts w:ascii="Times New Roman" w:hAnsi="Times New Roman"/>
          <w:sz w:val="28"/>
          <w:szCs w:val="28"/>
        </w:rPr>
        <w:t>ежемесячно при сопоставимом наборе и объеме коммунальных услуг по отношению к декабрю предыдущего года.</w:t>
      </w:r>
    </w:p>
    <w:p w:rsidR="0098745C" w:rsidRDefault="00EC39C5" w:rsidP="0098745C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745C">
        <w:rPr>
          <w:rFonts w:ascii="Times New Roman" w:hAnsi="Times New Roman"/>
          <w:sz w:val="28"/>
          <w:szCs w:val="28"/>
        </w:rPr>
        <w:t xml:space="preserve">Для того чтобы самостоятельно сравнить рост платы за коммунальные услуги в июле с установленным </w:t>
      </w:r>
      <w:r w:rsidR="00475756" w:rsidRPr="0098745C">
        <w:rPr>
          <w:rFonts w:ascii="Times New Roman" w:hAnsi="Times New Roman"/>
          <w:sz w:val="28"/>
          <w:szCs w:val="28"/>
        </w:rPr>
        <w:t>индексом</w:t>
      </w:r>
      <w:r w:rsidRPr="0098745C">
        <w:rPr>
          <w:rFonts w:ascii="Times New Roman" w:hAnsi="Times New Roman"/>
          <w:sz w:val="28"/>
          <w:szCs w:val="28"/>
        </w:rPr>
        <w:t>, необходимо:</w:t>
      </w:r>
    </w:p>
    <w:p w:rsidR="0098745C" w:rsidRDefault="0098745C" w:rsidP="0098745C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="00EC39C5" w:rsidRPr="0098745C">
        <w:rPr>
          <w:rFonts w:ascii="Times New Roman" w:hAnsi="Times New Roman"/>
          <w:sz w:val="28"/>
          <w:szCs w:val="28"/>
        </w:rPr>
        <w:t>сложить плату (</w:t>
      </w:r>
      <w:r w:rsidR="00EC39C5" w:rsidRPr="0098745C">
        <w:rPr>
          <w:rFonts w:ascii="Times New Roman" w:hAnsi="Times New Roman"/>
          <w:i/>
          <w:sz w:val="28"/>
          <w:szCs w:val="28"/>
        </w:rPr>
        <w:t>плата = тариф * на объем</w:t>
      </w:r>
      <w:r w:rsidR="00EC39C5" w:rsidRPr="0098745C">
        <w:rPr>
          <w:rFonts w:ascii="Times New Roman" w:hAnsi="Times New Roman"/>
          <w:sz w:val="28"/>
          <w:szCs w:val="28"/>
        </w:rPr>
        <w:t xml:space="preserve">) за </w:t>
      </w:r>
      <w:r w:rsidR="00E10B9C" w:rsidRPr="0098745C">
        <w:rPr>
          <w:rFonts w:ascii="Times New Roman" w:hAnsi="Times New Roman"/>
          <w:sz w:val="28"/>
          <w:szCs w:val="28"/>
        </w:rPr>
        <w:t xml:space="preserve">каждую </w:t>
      </w:r>
      <w:r w:rsidR="00EC39C5" w:rsidRPr="0098745C">
        <w:rPr>
          <w:rFonts w:ascii="Times New Roman" w:hAnsi="Times New Roman"/>
          <w:sz w:val="28"/>
          <w:szCs w:val="28"/>
        </w:rPr>
        <w:t>коммунальн</w:t>
      </w:r>
      <w:r w:rsidR="00E10B9C" w:rsidRPr="0098745C">
        <w:rPr>
          <w:rFonts w:ascii="Times New Roman" w:hAnsi="Times New Roman"/>
          <w:sz w:val="28"/>
          <w:szCs w:val="28"/>
        </w:rPr>
        <w:t>ую</w:t>
      </w:r>
      <w:r w:rsidR="00EC39C5" w:rsidRPr="0098745C">
        <w:rPr>
          <w:rFonts w:ascii="Times New Roman" w:hAnsi="Times New Roman"/>
          <w:sz w:val="28"/>
          <w:szCs w:val="28"/>
        </w:rPr>
        <w:t xml:space="preserve"> услуг</w:t>
      </w:r>
      <w:r w:rsidR="00E10B9C" w:rsidRPr="0098745C">
        <w:rPr>
          <w:rFonts w:ascii="Times New Roman" w:hAnsi="Times New Roman"/>
          <w:sz w:val="28"/>
          <w:szCs w:val="28"/>
        </w:rPr>
        <w:t>у</w:t>
      </w:r>
      <w:r w:rsidR="00EC39C5" w:rsidRPr="0098745C">
        <w:rPr>
          <w:rFonts w:ascii="Times New Roman" w:hAnsi="Times New Roman"/>
          <w:sz w:val="28"/>
          <w:szCs w:val="28"/>
        </w:rPr>
        <w:t xml:space="preserve"> (холодная и горячая вода, водоотведение, газ, тепло, электричество) из платежки за декабрь 2017 года;</w:t>
      </w:r>
    </w:p>
    <w:p w:rsidR="0098745C" w:rsidRDefault="0098745C" w:rsidP="0098745C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="00E10B9C" w:rsidRPr="0098745C">
        <w:rPr>
          <w:rFonts w:ascii="Times New Roman" w:hAnsi="Times New Roman"/>
          <w:sz w:val="28"/>
          <w:szCs w:val="28"/>
        </w:rPr>
        <w:t>о</w:t>
      </w:r>
      <w:r w:rsidR="00EC39C5" w:rsidRPr="0098745C">
        <w:rPr>
          <w:rFonts w:ascii="Times New Roman" w:hAnsi="Times New Roman"/>
          <w:sz w:val="28"/>
          <w:szCs w:val="28"/>
        </w:rPr>
        <w:t>бъемы коммунальных услуг из платежки за декабрь 2017 года (по показаниям приборов учета или по нормативу) умножить на новые тарифы 2018 года,</w:t>
      </w:r>
      <w:r w:rsidR="00284A35" w:rsidRPr="0098745C">
        <w:rPr>
          <w:rFonts w:ascii="Times New Roman" w:hAnsi="Times New Roman"/>
          <w:sz w:val="28"/>
          <w:szCs w:val="28"/>
        </w:rPr>
        <w:t xml:space="preserve"> сложив платы за все услуги</w:t>
      </w:r>
      <w:r w:rsidR="00EC39C5" w:rsidRPr="0098745C">
        <w:rPr>
          <w:rFonts w:ascii="Times New Roman" w:hAnsi="Times New Roman"/>
          <w:sz w:val="28"/>
          <w:szCs w:val="28"/>
        </w:rPr>
        <w:t xml:space="preserve"> получим </w:t>
      </w:r>
      <w:r w:rsidR="00284A35" w:rsidRPr="0098745C">
        <w:rPr>
          <w:rFonts w:ascii="Times New Roman" w:hAnsi="Times New Roman"/>
          <w:sz w:val="28"/>
          <w:szCs w:val="28"/>
        </w:rPr>
        <w:t xml:space="preserve">совокупную </w:t>
      </w:r>
      <w:r w:rsidR="00EC39C5" w:rsidRPr="0098745C">
        <w:rPr>
          <w:rFonts w:ascii="Times New Roman" w:hAnsi="Times New Roman"/>
          <w:sz w:val="28"/>
          <w:szCs w:val="28"/>
        </w:rPr>
        <w:t>плату за июль в сопоставимых условиях;</w:t>
      </w:r>
    </w:p>
    <w:p w:rsidR="00EC39C5" w:rsidRPr="0098745C" w:rsidRDefault="0098745C" w:rsidP="0098745C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</w:t>
      </w:r>
      <w:r w:rsidR="00EC39C5" w:rsidRPr="0098745C">
        <w:rPr>
          <w:rFonts w:ascii="Times New Roman" w:hAnsi="Times New Roman"/>
          <w:sz w:val="28"/>
          <w:szCs w:val="28"/>
        </w:rPr>
        <w:t>далее необходимо рассчитать изменение совокупной платы за коммунальные услуги в процентах, поделив плату за июль 2018 года на разме</w:t>
      </w:r>
      <w:r w:rsidR="00B97F78" w:rsidRPr="0098745C">
        <w:rPr>
          <w:rFonts w:ascii="Times New Roman" w:hAnsi="Times New Roman"/>
          <w:sz w:val="28"/>
          <w:szCs w:val="28"/>
        </w:rPr>
        <w:t xml:space="preserve">р платы  за декабрь 2017 года. </w:t>
      </w:r>
      <w:r w:rsidR="00EC39C5" w:rsidRPr="0098745C">
        <w:rPr>
          <w:rFonts w:ascii="Times New Roman" w:hAnsi="Times New Roman"/>
          <w:sz w:val="28"/>
          <w:szCs w:val="28"/>
        </w:rPr>
        <w:t xml:space="preserve">Получившееся число умножить на </w:t>
      </w:r>
      <w:r w:rsidR="00EC39C5" w:rsidRPr="00C23F4D">
        <w:rPr>
          <w:rFonts w:ascii="Times New Roman" w:hAnsi="Times New Roman"/>
          <w:i/>
          <w:sz w:val="28"/>
          <w:szCs w:val="28"/>
        </w:rPr>
        <w:t>100</w:t>
      </w:r>
      <w:r w:rsidR="00EC39C5" w:rsidRPr="0098745C">
        <w:rPr>
          <w:rFonts w:ascii="Times New Roman" w:hAnsi="Times New Roman"/>
          <w:sz w:val="28"/>
          <w:szCs w:val="28"/>
        </w:rPr>
        <w:t xml:space="preserve"> и вычесть </w:t>
      </w:r>
      <w:r w:rsidR="00EC39C5" w:rsidRPr="00C23F4D">
        <w:rPr>
          <w:rFonts w:ascii="Times New Roman" w:hAnsi="Times New Roman"/>
          <w:i/>
          <w:sz w:val="28"/>
          <w:szCs w:val="28"/>
        </w:rPr>
        <w:t>100</w:t>
      </w:r>
      <w:r w:rsidR="00EC39C5" w:rsidRPr="0098745C">
        <w:rPr>
          <w:rFonts w:ascii="Times New Roman" w:hAnsi="Times New Roman"/>
          <w:sz w:val="28"/>
          <w:szCs w:val="28"/>
        </w:rPr>
        <w:t>.</w:t>
      </w:r>
    </w:p>
    <w:p w:rsidR="00EC39C5" w:rsidRPr="0098745C" w:rsidRDefault="00BC21A9" w:rsidP="005E241F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745C">
        <w:rPr>
          <w:rFonts w:ascii="Times New Roman" w:hAnsi="Times New Roman"/>
          <w:sz w:val="28"/>
          <w:szCs w:val="28"/>
        </w:rPr>
        <w:t xml:space="preserve">Этот </w:t>
      </w:r>
      <w:r w:rsidR="00EC39C5" w:rsidRPr="0098745C">
        <w:rPr>
          <w:rFonts w:ascii="Times New Roman" w:hAnsi="Times New Roman"/>
          <w:sz w:val="28"/>
          <w:szCs w:val="28"/>
        </w:rPr>
        <w:t>показатель и будет фактическим индексом изменения платы за коммунальные услуги по Вашей квартире, который сравнивается с предельным индексом по Вашему муниципальному району, установленным постановлением Губернатора ВО.</w:t>
      </w:r>
    </w:p>
    <w:p w:rsidR="0030111A" w:rsidRPr="0098745C" w:rsidRDefault="0030111A" w:rsidP="005E241F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</w:p>
    <w:p w:rsidR="00475756" w:rsidRPr="0098745C" w:rsidRDefault="00620AD6" w:rsidP="00EE091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98745C">
        <w:rPr>
          <w:rFonts w:ascii="Times New Roman" w:hAnsi="Times New Roman"/>
          <w:i/>
          <w:sz w:val="28"/>
          <w:szCs w:val="28"/>
          <w:u w:val="single"/>
        </w:rPr>
        <w:t>Условный п</w:t>
      </w:r>
      <w:r w:rsidR="00475756" w:rsidRPr="0098745C">
        <w:rPr>
          <w:rFonts w:ascii="Times New Roman" w:hAnsi="Times New Roman"/>
          <w:i/>
          <w:sz w:val="28"/>
          <w:szCs w:val="28"/>
          <w:u w:val="single"/>
        </w:rPr>
        <w:t>ример расчета изменения размер</w:t>
      </w:r>
      <w:r w:rsidR="0098745C">
        <w:rPr>
          <w:rFonts w:ascii="Times New Roman" w:hAnsi="Times New Roman"/>
          <w:i/>
          <w:sz w:val="28"/>
          <w:szCs w:val="28"/>
          <w:u w:val="single"/>
        </w:rPr>
        <w:t xml:space="preserve">а платы </w:t>
      </w:r>
      <w:r w:rsidR="00EE0915">
        <w:rPr>
          <w:rFonts w:ascii="Times New Roman" w:hAnsi="Times New Roman"/>
          <w:i/>
          <w:sz w:val="28"/>
          <w:szCs w:val="28"/>
          <w:u w:val="single"/>
        </w:rPr>
        <w:br/>
      </w:r>
      <w:r w:rsidR="00F0793D">
        <w:rPr>
          <w:rFonts w:ascii="Times New Roman" w:hAnsi="Times New Roman"/>
          <w:i/>
          <w:sz w:val="28"/>
          <w:szCs w:val="28"/>
          <w:u w:val="single"/>
        </w:rPr>
        <w:t>за коммунальные услуги</w:t>
      </w:r>
      <w:r w:rsidR="005A0A3B">
        <w:rPr>
          <w:rFonts w:ascii="Times New Roman" w:hAnsi="Times New Roman"/>
          <w:i/>
          <w:sz w:val="28"/>
          <w:szCs w:val="28"/>
          <w:u w:val="single"/>
        </w:rPr>
        <w:t xml:space="preserve">, проживающего </w:t>
      </w:r>
      <w:r w:rsidR="003B1A03">
        <w:rPr>
          <w:rFonts w:ascii="Times New Roman" w:hAnsi="Times New Roman"/>
          <w:i/>
          <w:sz w:val="28"/>
          <w:szCs w:val="28"/>
          <w:u w:val="single"/>
        </w:rPr>
        <w:t xml:space="preserve">в </w:t>
      </w:r>
      <w:r w:rsidR="006B42D1">
        <w:rPr>
          <w:rFonts w:ascii="Times New Roman" w:hAnsi="Times New Roman"/>
          <w:i/>
          <w:sz w:val="28"/>
          <w:szCs w:val="28"/>
          <w:u w:val="single"/>
        </w:rPr>
        <w:t>г.Калач-на-Дону</w:t>
      </w:r>
      <w:r w:rsidR="0098745C">
        <w:rPr>
          <w:rFonts w:ascii="Times New Roman" w:hAnsi="Times New Roman"/>
          <w:i/>
          <w:sz w:val="28"/>
          <w:szCs w:val="28"/>
          <w:u w:val="single"/>
        </w:rPr>
        <w:t>:</w:t>
      </w:r>
    </w:p>
    <w:p w:rsidR="00183B44" w:rsidRPr="0098745C" w:rsidRDefault="00183B44" w:rsidP="00EE09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5756" w:rsidRPr="0098745C" w:rsidRDefault="00475756" w:rsidP="005E24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8745C">
        <w:rPr>
          <w:rFonts w:ascii="Times New Roman" w:hAnsi="Times New Roman"/>
          <w:sz w:val="28"/>
          <w:szCs w:val="28"/>
        </w:rPr>
        <w:t>ФИО плательщика: Иванов Иван Иванович</w:t>
      </w:r>
    </w:p>
    <w:p w:rsidR="00475756" w:rsidRPr="0098745C" w:rsidRDefault="0062453B" w:rsidP="005E241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МКД</w:t>
      </w:r>
      <w:r w:rsidR="00475756" w:rsidRPr="0098745C">
        <w:rPr>
          <w:rFonts w:ascii="Times New Roman" w:hAnsi="Times New Roman"/>
          <w:sz w:val="28"/>
          <w:szCs w:val="28"/>
        </w:rPr>
        <w:t xml:space="preserve"> </w:t>
      </w:r>
      <w:r w:rsidR="003B1A03">
        <w:rPr>
          <w:rFonts w:ascii="Times New Roman" w:hAnsi="Times New Roman"/>
          <w:sz w:val="28"/>
          <w:szCs w:val="28"/>
        </w:rPr>
        <w:t xml:space="preserve">в </w:t>
      </w:r>
      <w:r w:rsidR="006B42D1">
        <w:rPr>
          <w:rFonts w:ascii="Times New Roman" w:hAnsi="Times New Roman"/>
          <w:sz w:val="28"/>
          <w:szCs w:val="28"/>
        </w:rPr>
        <w:t>г.Калач-на-Дону</w:t>
      </w:r>
    </w:p>
    <w:p w:rsidR="00475756" w:rsidRPr="0098745C" w:rsidRDefault="00475756" w:rsidP="005E24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8745C">
        <w:rPr>
          <w:rFonts w:ascii="Times New Roman" w:hAnsi="Times New Roman"/>
          <w:sz w:val="28"/>
          <w:szCs w:val="28"/>
        </w:rPr>
        <w:t>Площадь:</w:t>
      </w:r>
      <w:r w:rsidR="0098745C">
        <w:rPr>
          <w:rFonts w:ascii="Times New Roman" w:hAnsi="Times New Roman"/>
          <w:sz w:val="28"/>
          <w:szCs w:val="28"/>
        </w:rPr>
        <w:t xml:space="preserve"> </w:t>
      </w:r>
      <w:r w:rsidRPr="0098745C">
        <w:rPr>
          <w:rFonts w:ascii="Times New Roman" w:hAnsi="Times New Roman"/>
          <w:sz w:val="28"/>
          <w:szCs w:val="28"/>
        </w:rPr>
        <w:t>54 кв.м.</w:t>
      </w:r>
      <w:r w:rsidR="0098745C">
        <w:rPr>
          <w:rFonts w:ascii="Times New Roman" w:hAnsi="Times New Roman"/>
          <w:sz w:val="28"/>
          <w:szCs w:val="28"/>
        </w:rPr>
        <w:t>, к</w:t>
      </w:r>
      <w:r w:rsidR="0030111A" w:rsidRPr="0098745C">
        <w:rPr>
          <w:rFonts w:ascii="Times New Roman" w:hAnsi="Times New Roman"/>
          <w:sz w:val="28"/>
          <w:szCs w:val="28"/>
        </w:rPr>
        <w:t xml:space="preserve">ол-во проживающих: </w:t>
      </w:r>
      <w:r w:rsidRPr="0098745C">
        <w:rPr>
          <w:rFonts w:ascii="Times New Roman" w:hAnsi="Times New Roman"/>
          <w:sz w:val="28"/>
          <w:szCs w:val="28"/>
        </w:rPr>
        <w:t>1 чел.</w:t>
      </w:r>
    </w:p>
    <w:p w:rsidR="00475756" w:rsidRPr="0098745C" w:rsidRDefault="00475756" w:rsidP="00475756">
      <w:pPr>
        <w:spacing w:after="0" w:line="240" w:lineRule="auto"/>
        <w:rPr>
          <w:rFonts w:ascii="Times New Roman" w:hAnsi="Times New Roman"/>
          <w:b/>
          <w:color w:val="0070C0"/>
          <w:sz w:val="28"/>
          <w:szCs w:val="28"/>
        </w:rPr>
      </w:pPr>
    </w:p>
    <w:p w:rsidR="00475756" w:rsidRPr="0098745C" w:rsidRDefault="00475756" w:rsidP="00475756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98745C">
        <w:rPr>
          <w:rFonts w:ascii="Times New Roman" w:hAnsi="Times New Roman"/>
          <w:b/>
          <w:sz w:val="28"/>
          <w:szCs w:val="28"/>
          <w:u w:val="single"/>
        </w:rPr>
        <w:t xml:space="preserve">Платежный документ за декабрь 2017 года </w:t>
      </w:r>
    </w:p>
    <w:p w:rsidR="00475756" w:rsidRPr="001F09FA" w:rsidRDefault="00162A56" w:rsidP="00475756">
      <w:pPr>
        <w:spacing w:after="0" w:line="240" w:lineRule="auto"/>
        <w:rPr>
          <w:rFonts w:ascii="Times New Roman" w:hAnsi="Times New Roman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5118735</wp:posOffset>
                </wp:positionH>
                <wp:positionV relativeFrom="paragraph">
                  <wp:posOffset>133350</wp:posOffset>
                </wp:positionV>
                <wp:extent cx="1504950" cy="1741170"/>
                <wp:effectExtent l="9525" t="12700" r="9525" b="8255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1741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83F62" w:rsidRPr="0098745C" w:rsidRDefault="00C83F62" w:rsidP="0098745C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8745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Предельный индекс роста платы граждан за коммунальные услуги в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Клетском</w:t>
                            </w:r>
                            <w:r w:rsidRPr="0098745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муниципальном районе </w:t>
                            </w:r>
                            <w:r w:rsidRPr="0098745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4%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6" style="position:absolute;margin-left:403.05pt;margin-top:10.5pt;width:118.5pt;height:137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">
                <v:textbox>
                  <w:txbxContent>
                    <w:p w:rsidR="00C83F62" w:rsidRPr="0098745C" w:rsidRDefault="00C83F62" w:rsidP="0098745C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98745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Предельный индекс роста платы граждан за коммунальные услуги в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Клетском</w:t>
                      </w:r>
                      <w:r w:rsidRPr="0098745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муниципальном районе </w:t>
                      </w:r>
                      <w:r w:rsidRPr="0098745C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4%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1"/>
        <w:gridCol w:w="1015"/>
        <w:gridCol w:w="1394"/>
        <w:gridCol w:w="1157"/>
        <w:gridCol w:w="1418"/>
      </w:tblGrid>
      <w:tr w:rsidR="00475756" w:rsidRPr="00EE0915" w:rsidTr="0098745C">
        <w:tc>
          <w:tcPr>
            <w:tcW w:w="2921" w:type="dxa"/>
            <w:shd w:val="clear" w:color="auto" w:fill="auto"/>
            <w:vAlign w:val="center"/>
          </w:tcPr>
          <w:p w:rsidR="00475756" w:rsidRPr="00EE0915" w:rsidRDefault="00475756" w:rsidP="0098745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15">
              <w:rPr>
                <w:rFonts w:ascii="Times New Roman" w:hAnsi="Times New Roman"/>
                <w:sz w:val="24"/>
                <w:szCs w:val="24"/>
              </w:rPr>
              <w:t>Вид платы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475756" w:rsidRPr="00EE0915" w:rsidRDefault="00475756" w:rsidP="0098745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15">
              <w:rPr>
                <w:rFonts w:ascii="Times New Roman" w:hAnsi="Times New Roman"/>
                <w:sz w:val="24"/>
                <w:szCs w:val="24"/>
              </w:rPr>
              <w:t>Ед.изм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475756" w:rsidRPr="00EE0915" w:rsidRDefault="00475756" w:rsidP="0098745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15">
              <w:rPr>
                <w:rFonts w:ascii="Times New Roman" w:hAnsi="Times New Roman"/>
                <w:sz w:val="24"/>
                <w:szCs w:val="24"/>
              </w:rPr>
              <w:t>Объем по нормативу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475756" w:rsidRPr="00EE0915" w:rsidRDefault="00475756" w:rsidP="0098745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15">
              <w:rPr>
                <w:rFonts w:ascii="Times New Roman" w:hAnsi="Times New Roman"/>
                <w:sz w:val="24"/>
                <w:szCs w:val="24"/>
              </w:rPr>
              <w:t>Тариф</w:t>
            </w:r>
            <w:r w:rsidR="0098745C" w:rsidRPr="00EE0915">
              <w:rPr>
                <w:rFonts w:ascii="Times New Roman" w:hAnsi="Times New Roman"/>
                <w:sz w:val="24"/>
                <w:szCs w:val="24"/>
              </w:rPr>
              <w:t>,</w:t>
            </w:r>
            <w:r w:rsidRPr="00EE0915">
              <w:rPr>
                <w:rFonts w:ascii="Times New Roman" w:hAnsi="Times New Roman"/>
                <w:sz w:val="24"/>
                <w:szCs w:val="24"/>
              </w:rPr>
              <w:t xml:space="preserve"> руб/ед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745C" w:rsidRPr="00EE0915" w:rsidRDefault="00475756" w:rsidP="0098745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15">
              <w:rPr>
                <w:rFonts w:ascii="Times New Roman" w:hAnsi="Times New Roman"/>
                <w:sz w:val="24"/>
                <w:szCs w:val="24"/>
              </w:rPr>
              <w:t xml:space="preserve">Итого, </w:t>
            </w:r>
          </w:p>
          <w:p w:rsidR="00475756" w:rsidRPr="00EE0915" w:rsidRDefault="00475756" w:rsidP="0098745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15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475756" w:rsidRPr="00EE0915" w:rsidTr="0098745C">
        <w:tc>
          <w:tcPr>
            <w:tcW w:w="2921" w:type="dxa"/>
            <w:shd w:val="clear" w:color="auto" w:fill="auto"/>
            <w:vAlign w:val="center"/>
          </w:tcPr>
          <w:p w:rsidR="00475756" w:rsidRPr="00EE0915" w:rsidRDefault="00475756" w:rsidP="0098745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E0915">
              <w:rPr>
                <w:rFonts w:ascii="Times New Roman" w:hAnsi="Times New Roman"/>
                <w:sz w:val="24"/>
                <w:szCs w:val="24"/>
              </w:rPr>
              <w:t>Жилищные услуги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475756" w:rsidRPr="00EE0915" w:rsidRDefault="00475756" w:rsidP="0098745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15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475756" w:rsidRPr="00EE0915" w:rsidRDefault="00475756" w:rsidP="0098745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15">
              <w:rPr>
                <w:rFonts w:ascii="Times New Roman" w:hAnsi="Times New Roman"/>
                <w:sz w:val="24"/>
                <w:szCs w:val="24"/>
              </w:rPr>
              <w:t>Утвержда</w:t>
            </w:r>
            <w:r w:rsidR="00183B44" w:rsidRPr="00EE0915">
              <w:rPr>
                <w:rFonts w:ascii="Times New Roman" w:hAnsi="Times New Roman"/>
                <w:sz w:val="24"/>
                <w:szCs w:val="24"/>
              </w:rPr>
              <w:t>ю</w:t>
            </w:r>
            <w:r w:rsidRPr="00EE0915">
              <w:rPr>
                <w:rFonts w:ascii="Times New Roman" w:hAnsi="Times New Roman"/>
                <w:sz w:val="24"/>
                <w:szCs w:val="24"/>
              </w:rPr>
              <w:t>тся общим собранием собственников жилья</w:t>
            </w:r>
          </w:p>
        </w:tc>
      </w:tr>
      <w:tr w:rsidR="00475756" w:rsidRPr="00EE0915" w:rsidTr="0098745C">
        <w:tc>
          <w:tcPr>
            <w:tcW w:w="2921" w:type="dxa"/>
            <w:shd w:val="clear" w:color="auto" w:fill="auto"/>
            <w:vAlign w:val="center"/>
          </w:tcPr>
          <w:p w:rsidR="00475756" w:rsidRPr="00EE0915" w:rsidRDefault="00475756" w:rsidP="0098745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E0915">
              <w:rPr>
                <w:rFonts w:ascii="Times New Roman" w:hAnsi="Times New Roman"/>
                <w:sz w:val="24"/>
                <w:szCs w:val="24"/>
              </w:rPr>
              <w:t xml:space="preserve">Холодное водоснабжение 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475756" w:rsidRPr="00EE0915" w:rsidRDefault="00475756" w:rsidP="0098745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15">
              <w:rPr>
                <w:rFonts w:ascii="Times New Roman" w:hAnsi="Times New Roman"/>
                <w:sz w:val="24"/>
                <w:szCs w:val="24"/>
              </w:rPr>
              <w:t>м3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475756" w:rsidRPr="00EE0915" w:rsidRDefault="00C83F62" w:rsidP="0098745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C2FE6">
              <w:rPr>
                <w:rFonts w:ascii="Times New Roman" w:hAnsi="Times New Roman"/>
                <w:sz w:val="24"/>
                <w:szCs w:val="24"/>
              </w:rPr>
              <w:t>,76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475756" w:rsidRPr="00EE0915" w:rsidRDefault="00C83F62" w:rsidP="0098745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5756" w:rsidRPr="00EE0915" w:rsidRDefault="00C83F62" w:rsidP="0098745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139,05</w:t>
            </w:r>
          </w:p>
        </w:tc>
      </w:tr>
      <w:tr w:rsidR="00C83F62" w:rsidRPr="00EE0915" w:rsidTr="0098745C">
        <w:tc>
          <w:tcPr>
            <w:tcW w:w="2921" w:type="dxa"/>
            <w:shd w:val="clear" w:color="auto" w:fill="auto"/>
            <w:vAlign w:val="center"/>
          </w:tcPr>
          <w:p w:rsidR="00C83F62" w:rsidRPr="00EE0915" w:rsidRDefault="00C83F62" w:rsidP="0098745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C83F62" w:rsidRPr="00EE0915" w:rsidRDefault="00C83F62" w:rsidP="0098745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15">
              <w:rPr>
                <w:rFonts w:ascii="Times New Roman" w:hAnsi="Times New Roman"/>
                <w:sz w:val="24"/>
                <w:szCs w:val="24"/>
              </w:rPr>
              <w:t>м3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C83F62" w:rsidRPr="00EE0915" w:rsidRDefault="00C83F62" w:rsidP="0098745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C83F62" w:rsidRDefault="00C83F62" w:rsidP="0098745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108,82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3F62" w:rsidRPr="004257DF" w:rsidRDefault="00C83F62" w:rsidP="0098745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435,28</w:t>
            </w:r>
          </w:p>
        </w:tc>
      </w:tr>
      <w:tr w:rsidR="00C83F62" w:rsidRPr="00EE0915" w:rsidTr="0098745C">
        <w:tc>
          <w:tcPr>
            <w:tcW w:w="2921" w:type="dxa"/>
            <w:shd w:val="clear" w:color="auto" w:fill="auto"/>
            <w:vAlign w:val="center"/>
          </w:tcPr>
          <w:p w:rsidR="00C83F62" w:rsidRPr="00EE0915" w:rsidRDefault="00C83F62" w:rsidP="0098745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E0915"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C83F62" w:rsidRPr="00EE0915" w:rsidRDefault="00C83F62" w:rsidP="0098745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15">
              <w:rPr>
                <w:rFonts w:ascii="Times New Roman" w:hAnsi="Times New Roman"/>
                <w:sz w:val="24"/>
                <w:szCs w:val="24"/>
              </w:rPr>
              <w:t>м3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C83F62" w:rsidRPr="00EE0915" w:rsidRDefault="00C83F62" w:rsidP="0098745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9,76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C83F62" w:rsidRDefault="00C83F62" w:rsidP="0098745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3F62" w:rsidRPr="004257DF" w:rsidRDefault="00C83F62" w:rsidP="0098745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274,45</w:t>
            </w:r>
          </w:p>
        </w:tc>
      </w:tr>
      <w:tr w:rsidR="00475756" w:rsidRPr="00EE0915" w:rsidTr="0098745C">
        <w:tc>
          <w:tcPr>
            <w:tcW w:w="2921" w:type="dxa"/>
            <w:shd w:val="clear" w:color="auto" w:fill="auto"/>
            <w:vAlign w:val="center"/>
          </w:tcPr>
          <w:p w:rsidR="00475756" w:rsidRPr="00EE0915" w:rsidRDefault="00475756" w:rsidP="0098745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E0915">
              <w:rPr>
                <w:rFonts w:ascii="Times New Roman" w:hAnsi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475756" w:rsidRPr="00EE0915" w:rsidRDefault="00475756" w:rsidP="0098745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15">
              <w:rPr>
                <w:rFonts w:ascii="Times New Roman" w:hAnsi="Times New Roman"/>
                <w:sz w:val="24"/>
                <w:szCs w:val="24"/>
              </w:rPr>
              <w:t>кВтч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475756" w:rsidRPr="00EE0915" w:rsidRDefault="00475756" w:rsidP="0098745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15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475756" w:rsidRPr="00EE0915" w:rsidRDefault="00C83F62" w:rsidP="0098745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5756" w:rsidRPr="00EE0915" w:rsidRDefault="00C83F62" w:rsidP="0098745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494,46</w:t>
            </w:r>
          </w:p>
        </w:tc>
      </w:tr>
      <w:tr w:rsidR="00475756" w:rsidRPr="00EE0915" w:rsidTr="0098745C">
        <w:tc>
          <w:tcPr>
            <w:tcW w:w="2921" w:type="dxa"/>
            <w:shd w:val="clear" w:color="auto" w:fill="auto"/>
            <w:vAlign w:val="center"/>
          </w:tcPr>
          <w:p w:rsidR="00475756" w:rsidRPr="00EE0915" w:rsidRDefault="00475756" w:rsidP="0098745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E0915">
              <w:rPr>
                <w:rFonts w:ascii="Times New Roman" w:hAnsi="Times New Roman"/>
                <w:sz w:val="24"/>
                <w:szCs w:val="24"/>
              </w:rPr>
              <w:t>Газоснабжение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475756" w:rsidRPr="00EE0915" w:rsidRDefault="00620AD6" w:rsidP="0098745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15">
              <w:rPr>
                <w:rFonts w:ascii="Times New Roman" w:hAnsi="Times New Roman"/>
                <w:sz w:val="24"/>
                <w:szCs w:val="24"/>
              </w:rPr>
              <w:t>м3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475756" w:rsidRPr="00EE0915" w:rsidRDefault="00C83F62" w:rsidP="0098745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475756" w:rsidRPr="00EE0915" w:rsidRDefault="00C83F62" w:rsidP="0098745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8,82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5756" w:rsidRPr="00EE0915" w:rsidRDefault="00C83F62" w:rsidP="0098745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101,47</w:t>
            </w:r>
          </w:p>
        </w:tc>
      </w:tr>
      <w:tr w:rsidR="00475756" w:rsidRPr="00EE0915" w:rsidTr="0098745C">
        <w:tc>
          <w:tcPr>
            <w:tcW w:w="2921" w:type="dxa"/>
            <w:shd w:val="clear" w:color="auto" w:fill="auto"/>
            <w:vAlign w:val="center"/>
          </w:tcPr>
          <w:p w:rsidR="00475756" w:rsidRPr="00EE0915" w:rsidRDefault="00475756" w:rsidP="0098745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E0915">
              <w:rPr>
                <w:rFonts w:ascii="Times New Roman" w:hAnsi="Times New Roman"/>
                <w:sz w:val="24"/>
                <w:szCs w:val="24"/>
              </w:rPr>
              <w:t>Отопление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475756" w:rsidRPr="00EE0915" w:rsidRDefault="00475756" w:rsidP="0098745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15">
              <w:rPr>
                <w:rFonts w:ascii="Times New Roman" w:hAnsi="Times New Roman"/>
                <w:sz w:val="24"/>
                <w:szCs w:val="24"/>
              </w:rPr>
              <w:t>Гкал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475756" w:rsidRPr="00EE0915" w:rsidRDefault="004C2FE6" w:rsidP="00C83F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="00C83F62">
              <w:rPr>
                <w:rFonts w:ascii="Times New Roman" w:hAnsi="Times New Roman"/>
                <w:sz w:val="24"/>
                <w:szCs w:val="24"/>
              </w:rPr>
              <w:t>1745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475756" w:rsidRPr="00EE0915" w:rsidRDefault="00C83F62" w:rsidP="0098745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2039,76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5756" w:rsidRPr="00EE0915" w:rsidRDefault="00C83F62" w:rsidP="0098745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1922,07</w:t>
            </w:r>
          </w:p>
        </w:tc>
      </w:tr>
      <w:tr w:rsidR="00475756" w:rsidRPr="00EE0915" w:rsidTr="0098745C">
        <w:trPr>
          <w:trHeight w:val="314"/>
        </w:trPr>
        <w:tc>
          <w:tcPr>
            <w:tcW w:w="2921" w:type="dxa"/>
            <w:shd w:val="clear" w:color="auto" w:fill="auto"/>
            <w:vAlign w:val="center"/>
          </w:tcPr>
          <w:p w:rsidR="00EE0915" w:rsidRPr="00EE0915" w:rsidRDefault="00475756" w:rsidP="0098745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E0915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  <w:p w:rsidR="00475756" w:rsidRPr="00EE0915" w:rsidRDefault="00475756" w:rsidP="0098745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E0915">
              <w:rPr>
                <w:rFonts w:ascii="Times New Roman" w:hAnsi="Times New Roman"/>
                <w:sz w:val="24"/>
                <w:szCs w:val="24"/>
              </w:rPr>
              <w:t>за коммунальные услуги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475756" w:rsidRPr="00EE0915" w:rsidRDefault="00475756" w:rsidP="0098745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475756" w:rsidRPr="00EE0915" w:rsidRDefault="00475756" w:rsidP="0098745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 w:rsidR="00475756" w:rsidRPr="00EE0915" w:rsidRDefault="00475756" w:rsidP="0098745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75756" w:rsidRPr="00C23F4D" w:rsidRDefault="004257DF" w:rsidP="0098745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7DF"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  <w:r w:rsidR="00C83F62">
              <w:rPr>
                <w:rFonts w:ascii="Times New Roman" w:hAnsi="Times New Roman"/>
                <w:b/>
                <w:sz w:val="24"/>
                <w:szCs w:val="24"/>
              </w:rPr>
              <w:t>366,77</w:t>
            </w:r>
          </w:p>
        </w:tc>
      </w:tr>
    </w:tbl>
    <w:p w:rsidR="00475756" w:rsidRPr="0030111A" w:rsidRDefault="00475756" w:rsidP="00475756">
      <w:pPr>
        <w:jc w:val="both"/>
      </w:pPr>
    </w:p>
    <w:p w:rsidR="00475756" w:rsidRPr="0030111A" w:rsidRDefault="00475756" w:rsidP="00475756">
      <w:pPr>
        <w:jc w:val="both"/>
      </w:pPr>
    </w:p>
    <w:p w:rsidR="00475756" w:rsidRPr="0030111A" w:rsidRDefault="00475756" w:rsidP="00475756">
      <w:pPr>
        <w:jc w:val="both"/>
      </w:pPr>
    </w:p>
    <w:p w:rsidR="00475756" w:rsidRPr="0030111A" w:rsidRDefault="00475756" w:rsidP="00475756">
      <w:pPr>
        <w:jc w:val="both"/>
      </w:pPr>
    </w:p>
    <w:p w:rsidR="00475756" w:rsidRPr="0030111A" w:rsidRDefault="00475756" w:rsidP="00475756">
      <w:pPr>
        <w:jc w:val="both"/>
      </w:pPr>
    </w:p>
    <w:p w:rsidR="00183B44" w:rsidRDefault="00183B44" w:rsidP="00475756">
      <w:pPr>
        <w:jc w:val="both"/>
        <w:rPr>
          <w:rFonts w:ascii="Times New Roman" w:hAnsi="Times New Roman"/>
          <w:b/>
          <w:color w:val="0070C0"/>
          <w:u w:val="single"/>
        </w:rPr>
      </w:pPr>
    </w:p>
    <w:p w:rsidR="00475756" w:rsidRDefault="00475756" w:rsidP="00475756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8745C">
        <w:rPr>
          <w:rFonts w:ascii="Times New Roman" w:hAnsi="Times New Roman"/>
          <w:b/>
          <w:sz w:val="28"/>
          <w:szCs w:val="28"/>
          <w:u w:val="single"/>
        </w:rPr>
        <w:lastRenderedPageBreak/>
        <w:t>Платежный документ за июль 2018 года</w:t>
      </w: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1"/>
        <w:gridCol w:w="1015"/>
        <w:gridCol w:w="1394"/>
        <w:gridCol w:w="1157"/>
        <w:gridCol w:w="1418"/>
      </w:tblGrid>
      <w:tr w:rsidR="00C83F62" w:rsidRPr="00EE0915" w:rsidTr="00C83F62">
        <w:tc>
          <w:tcPr>
            <w:tcW w:w="2921" w:type="dxa"/>
            <w:shd w:val="clear" w:color="auto" w:fill="auto"/>
            <w:vAlign w:val="center"/>
          </w:tcPr>
          <w:p w:rsidR="00C83F62" w:rsidRPr="00EE0915" w:rsidRDefault="00C83F62" w:rsidP="00C83F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15">
              <w:rPr>
                <w:rFonts w:ascii="Times New Roman" w:hAnsi="Times New Roman"/>
                <w:sz w:val="24"/>
                <w:szCs w:val="24"/>
              </w:rPr>
              <w:t>Вид платы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C83F62" w:rsidRPr="00EE0915" w:rsidRDefault="00C83F62" w:rsidP="00C83F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15">
              <w:rPr>
                <w:rFonts w:ascii="Times New Roman" w:hAnsi="Times New Roman"/>
                <w:sz w:val="24"/>
                <w:szCs w:val="24"/>
              </w:rPr>
              <w:t>Ед.изм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C83F62" w:rsidRPr="00EE0915" w:rsidRDefault="00C83F62" w:rsidP="00C83F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15">
              <w:rPr>
                <w:rFonts w:ascii="Times New Roman" w:hAnsi="Times New Roman"/>
                <w:sz w:val="24"/>
                <w:szCs w:val="24"/>
              </w:rPr>
              <w:t>Объем по нормативу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C83F62" w:rsidRPr="00EE0915" w:rsidRDefault="00C83F62" w:rsidP="00C83F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15">
              <w:rPr>
                <w:rFonts w:ascii="Times New Roman" w:hAnsi="Times New Roman"/>
                <w:sz w:val="24"/>
                <w:szCs w:val="24"/>
              </w:rPr>
              <w:t>Тариф, руб/ед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3F62" w:rsidRPr="00EE0915" w:rsidRDefault="00C83F62" w:rsidP="00C83F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15">
              <w:rPr>
                <w:rFonts w:ascii="Times New Roman" w:hAnsi="Times New Roman"/>
                <w:sz w:val="24"/>
                <w:szCs w:val="24"/>
              </w:rPr>
              <w:t xml:space="preserve">Итого, </w:t>
            </w:r>
          </w:p>
          <w:p w:rsidR="00C83F62" w:rsidRPr="00EE0915" w:rsidRDefault="00C83F62" w:rsidP="00C83F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15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C83F62" w:rsidRPr="00EE0915" w:rsidTr="00C83F62">
        <w:tc>
          <w:tcPr>
            <w:tcW w:w="2921" w:type="dxa"/>
            <w:shd w:val="clear" w:color="auto" w:fill="auto"/>
            <w:vAlign w:val="center"/>
          </w:tcPr>
          <w:p w:rsidR="00C83F62" w:rsidRPr="00EE0915" w:rsidRDefault="00C83F62" w:rsidP="00C83F6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E0915">
              <w:rPr>
                <w:rFonts w:ascii="Times New Roman" w:hAnsi="Times New Roman"/>
                <w:sz w:val="24"/>
                <w:szCs w:val="24"/>
              </w:rPr>
              <w:t>Жилищные услуги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C83F62" w:rsidRPr="00EE0915" w:rsidRDefault="00C83F62" w:rsidP="00C83F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15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C83F62" w:rsidRPr="00EE0915" w:rsidRDefault="00C83F62" w:rsidP="00C83F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15">
              <w:rPr>
                <w:rFonts w:ascii="Times New Roman" w:hAnsi="Times New Roman"/>
                <w:sz w:val="24"/>
                <w:szCs w:val="24"/>
              </w:rPr>
              <w:t>Утверждаются общим собранием собственников жилья</w:t>
            </w:r>
          </w:p>
        </w:tc>
      </w:tr>
      <w:tr w:rsidR="00C83F62" w:rsidRPr="00EE0915" w:rsidTr="00C83F62">
        <w:tc>
          <w:tcPr>
            <w:tcW w:w="2921" w:type="dxa"/>
            <w:shd w:val="clear" w:color="auto" w:fill="auto"/>
            <w:vAlign w:val="center"/>
          </w:tcPr>
          <w:p w:rsidR="00C83F62" w:rsidRPr="00EE0915" w:rsidRDefault="00C83F62" w:rsidP="00C83F6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E0915">
              <w:rPr>
                <w:rFonts w:ascii="Times New Roman" w:hAnsi="Times New Roman"/>
                <w:sz w:val="24"/>
                <w:szCs w:val="24"/>
              </w:rPr>
              <w:t xml:space="preserve">Холодное водоснабжение 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C83F62" w:rsidRPr="00EE0915" w:rsidRDefault="00C83F62" w:rsidP="00C83F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15">
              <w:rPr>
                <w:rFonts w:ascii="Times New Roman" w:hAnsi="Times New Roman"/>
                <w:sz w:val="24"/>
                <w:szCs w:val="24"/>
              </w:rPr>
              <w:t>м3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C83F62" w:rsidRPr="00EE0915" w:rsidRDefault="00C83F62" w:rsidP="00C83F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5,76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C83F62" w:rsidRPr="00EE0915" w:rsidRDefault="00C83F62" w:rsidP="00C83F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3F62" w:rsidRPr="00EE0915" w:rsidRDefault="00C83F62" w:rsidP="00C83F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144,61</w:t>
            </w:r>
          </w:p>
        </w:tc>
      </w:tr>
      <w:tr w:rsidR="00C83F62" w:rsidRPr="00EE0915" w:rsidTr="00C83F62">
        <w:tc>
          <w:tcPr>
            <w:tcW w:w="2921" w:type="dxa"/>
            <w:shd w:val="clear" w:color="auto" w:fill="auto"/>
            <w:vAlign w:val="center"/>
          </w:tcPr>
          <w:p w:rsidR="00C83F62" w:rsidRPr="00EE0915" w:rsidRDefault="00C83F62" w:rsidP="00C83F6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C83F62" w:rsidRPr="00EE0915" w:rsidRDefault="00C83F62" w:rsidP="00C83F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15">
              <w:rPr>
                <w:rFonts w:ascii="Times New Roman" w:hAnsi="Times New Roman"/>
                <w:sz w:val="24"/>
                <w:szCs w:val="24"/>
              </w:rPr>
              <w:t>м3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C83F62" w:rsidRPr="00EE0915" w:rsidRDefault="00C83F62" w:rsidP="00C83F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C83F62" w:rsidRDefault="00C83F62" w:rsidP="00C83F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113,17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3F62" w:rsidRPr="004257DF" w:rsidRDefault="00FB455C" w:rsidP="00C83F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452,69</w:t>
            </w:r>
          </w:p>
        </w:tc>
      </w:tr>
      <w:tr w:rsidR="00C83F62" w:rsidRPr="00EE0915" w:rsidTr="00C83F62">
        <w:tc>
          <w:tcPr>
            <w:tcW w:w="2921" w:type="dxa"/>
            <w:shd w:val="clear" w:color="auto" w:fill="auto"/>
            <w:vAlign w:val="center"/>
          </w:tcPr>
          <w:p w:rsidR="00C83F62" w:rsidRPr="00EE0915" w:rsidRDefault="00C83F62" w:rsidP="00C83F6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E0915"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C83F62" w:rsidRPr="00EE0915" w:rsidRDefault="00C83F62" w:rsidP="00C83F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15">
              <w:rPr>
                <w:rFonts w:ascii="Times New Roman" w:hAnsi="Times New Roman"/>
                <w:sz w:val="24"/>
                <w:szCs w:val="24"/>
              </w:rPr>
              <w:t>м3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C83F62" w:rsidRPr="00EE0915" w:rsidRDefault="00C83F62" w:rsidP="00C83F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9,76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C83F62" w:rsidRDefault="00C83F62" w:rsidP="00C83F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27,37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3F62" w:rsidRPr="004257DF" w:rsidRDefault="00FB455C" w:rsidP="00C83F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267,13</w:t>
            </w:r>
          </w:p>
        </w:tc>
      </w:tr>
      <w:tr w:rsidR="00C83F62" w:rsidRPr="00EE0915" w:rsidTr="00C83F62">
        <w:tc>
          <w:tcPr>
            <w:tcW w:w="2921" w:type="dxa"/>
            <w:shd w:val="clear" w:color="auto" w:fill="auto"/>
            <w:vAlign w:val="center"/>
          </w:tcPr>
          <w:p w:rsidR="00C83F62" w:rsidRPr="00EE0915" w:rsidRDefault="00C83F62" w:rsidP="00C83F6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E0915">
              <w:rPr>
                <w:rFonts w:ascii="Times New Roman" w:hAnsi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C83F62" w:rsidRPr="00EE0915" w:rsidRDefault="00C83F62" w:rsidP="00C83F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15">
              <w:rPr>
                <w:rFonts w:ascii="Times New Roman" w:hAnsi="Times New Roman"/>
                <w:sz w:val="24"/>
                <w:szCs w:val="24"/>
              </w:rPr>
              <w:t>кВтч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C83F62" w:rsidRPr="00EE0915" w:rsidRDefault="00C83F62" w:rsidP="00C83F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15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C83F62" w:rsidRPr="00EE0915" w:rsidRDefault="00C83F62" w:rsidP="00C83F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3F62" w:rsidRPr="00EE0915" w:rsidRDefault="00FB455C" w:rsidP="00C83F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512,91</w:t>
            </w:r>
          </w:p>
        </w:tc>
      </w:tr>
      <w:tr w:rsidR="00C83F62" w:rsidRPr="00EE0915" w:rsidTr="00C83F62">
        <w:tc>
          <w:tcPr>
            <w:tcW w:w="2921" w:type="dxa"/>
            <w:shd w:val="clear" w:color="auto" w:fill="auto"/>
            <w:vAlign w:val="center"/>
          </w:tcPr>
          <w:p w:rsidR="00C83F62" w:rsidRPr="00EE0915" w:rsidRDefault="00C83F62" w:rsidP="00C83F6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E0915">
              <w:rPr>
                <w:rFonts w:ascii="Times New Roman" w:hAnsi="Times New Roman"/>
                <w:sz w:val="24"/>
                <w:szCs w:val="24"/>
              </w:rPr>
              <w:t>Газоснабжение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C83F62" w:rsidRPr="00EE0915" w:rsidRDefault="00C83F62" w:rsidP="00C83F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15">
              <w:rPr>
                <w:rFonts w:ascii="Times New Roman" w:hAnsi="Times New Roman"/>
                <w:sz w:val="24"/>
                <w:szCs w:val="24"/>
              </w:rPr>
              <w:t>м3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C83F62" w:rsidRPr="00EE0915" w:rsidRDefault="00C83F62" w:rsidP="00C83F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C83F62" w:rsidRPr="00EE0915" w:rsidRDefault="00C83F62" w:rsidP="00C83F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8,82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3F62" w:rsidRPr="00EE0915" w:rsidRDefault="00FB455C" w:rsidP="00C83F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101,47</w:t>
            </w:r>
          </w:p>
        </w:tc>
      </w:tr>
      <w:tr w:rsidR="00C83F62" w:rsidRPr="00EE0915" w:rsidTr="00C83F62">
        <w:tc>
          <w:tcPr>
            <w:tcW w:w="2921" w:type="dxa"/>
            <w:shd w:val="clear" w:color="auto" w:fill="auto"/>
            <w:vAlign w:val="center"/>
          </w:tcPr>
          <w:p w:rsidR="00C83F62" w:rsidRPr="00EE0915" w:rsidRDefault="00C83F62" w:rsidP="00C83F6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E0915">
              <w:rPr>
                <w:rFonts w:ascii="Times New Roman" w:hAnsi="Times New Roman"/>
                <w:sz w:val="24"/>
                <w:szCs w:val="24"/>
              </w:rPr>
              <w:t>Отопление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C83F62" w:rsidRPr="00EE0915" w:rsidRDefault="00C83F62" w:rsidP="00C83F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915">
              <w:rPr>
                <w:rFonts w:ascii="Times New Roman" w:hAnsi="Times New Roman"/>
                <w:sz w:val="24"/>
                <w:szCs w:val="24"/>
              </w:rPr>
              <w:t>Гкал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C83F62" w:rsidRPr="00EE0915" w:rsidRDefault="00C83F62" w:rsidP="00C83F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0,01745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C83F62" w:rsidRPr="00EE0915" w:rsidRDefault="00C83F62" w:rsidP="00C83F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2121,35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3F62" w:rsidRPr="00EE0915" w:rsidRDefault="00FB455C" w:rsidP="00C83F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1998,95</w:t>
            </w:r>
          </w:p>
        </w:tc>
      </w:tr>
      <w:tr w:rsidR="00C83F62" w:rsidRPr="00EE0915" w:rsidTr="00C83F62">
        <w:trPr>
          <w:trHeight w:val="314"/>
        </w:trPr>
        <w:tc>
          <w:tcPr>
            <w:tcW w:w="2921" w:type="dxa"/>
            <w:shd w:val="clear" w:color="auto" w:fill="auto"/>
            <w:vAlign w:val="center"/>
          </w:tcPr>
          <w:p w:rsidR="00C83F62" w:rsidRPr="00EE0915" w:rsidRDefault="00C83F62" w:rsidP="00C83F6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E0915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  <w:p w:rsidR="00C83F62" w:rsidRPr="00EE0915" w:rsidRDefault="00C83F62" w:rsidP="00C83F6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E0915">
              <w:rPr>
                <w:rFonts w:ascii="Times New Roman" w:hAnsi="Times New Roman"/>
                <w:sz w:val="24"/>
                <w:szCs w:val="24"/>
              </w:rPr>
              <w:t>за коммунальные услуги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C83F62" w:rsidRPr="00EE0915" w:rsidRDefault="00C83F62" w:rsidP="00C83F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C83F62" w:rsidRPr="00EE0915" w:rsidRDefault="00C83F62" w:rsidP="00C83F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 w:rsidR="00C83F62" w:rsidRPr="00EE0915" w:rsidRDefault="00C83F62" w:rsidP="00C83F6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83F62" w:rsidRPr="00C23F4D" w:rsidRDefault="00C83F62" w:rsidP="00FB455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7DF"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  <w:r w:rsidR="00FB455C">
              <w:rPr>
                <w:rFonts w:ascii="Times New Roman" w:hAnsi="Times New Roman"/>
                <w:b/>
                <w:sz w:val="24"/>
                <w:szCs w:val="24"/>
              </w:rPr>
              <w:t>477,76</w:t>
            </w:r>
          </w:p>
        </w:tc>
      </w:tr>
    </w:tbl>
    <w:p w:rsidR="00C83F62" w:rsidRDefault="00C83F62" w:rsidP="00475756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C83F62" w:rsidRPr="0098745C" w:rsidRDefault="00C83F62" w:rsidP="00475756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795098" w:rsidRPr="00EE0915" w:rsidRDefault="00795098" w:rsidP="00795098">
      <w:pPr>
        <w:ind w:left="6300"/>
        <w:rPr>
          <w:rFonts w:ascii="Times New Roman" w:hAnsi="Times New Roman"/>
          <w:i/>
          <w:sz w:val="24"/>
        </w:rPr>
      </w:pPr>
    </w:p>
    <w:p w:rsidR="00C83F62" w:rsidRDefault="00C83F62" w:rsidP="00EE091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83F62" w:rsidRDefault="00C83F62" w:rsidP="00EE091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83F62" w:rsidRDefault="00C83F62" w:rsidP="00EE091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83F62" w:rsidRDefault="00C83F62" w:rsidP="00EE091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83F62" w:rsidRDefault="00C83F62" w:rsidP="00EE091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8308E" w:rsidRPr="00EE0915" w:rsidRDefault="00A8308E" w:rsidP="00EE0915">
      <w:pPr>
        <w:spacing w:after="0" w:line="240" w:lineRule="auto"/>
        <w:jc w:val="both"/>
        <w:rPr>
          <w:rFonts w:ascii="Times New Roman" w:hAnsi="Times New Roman"/>
          <w:b/>
          <w:color w:val="FFFFFF"/>
          <w:sz w:val="28"/>
          <w:szCs w:val="28"/>
        </w:rPr>
      </w:pPr>
      <w:r w:rsidRPr="00EE0915">
        <w:rPr>
          <w:rFonts w:ascii="Times New Roman" w:hAnsi="Times New Roman"/>
          <w:b/>
          <w:sz w:val="28"/>
          <w:szCs w:val="28"/>
        </w:rPr>
        <w:t xml:space="preserve">Плата </w:t>
      </w:r>
      <w:r w:rsidR="00620AD6" w:rsidRPr="00EE0915">
        <w:rPr>
          <w:rFonts w:ascii="Times New Roman" w:hAnsi="Times New Roman"/>
          <w:b/>
          <w:sz w:val="28"/>
          <w:szCs w:val="28"/>
        </w:rPr>
        <w:t xml:space="preserve">условного </w:t>
      </w:r>
      <w:r w:rsidRPr="00EE0915">
        <w:rPr>
          <w:rFonts w:ascii="Times New Roman" w:hAnsi="Times New Roman"/>
          <w:b/>
          <w:sz w:val="28"/>
          <w:szCs w:val="28"/>
        </w:rPr>
        <w:t>граждан</w:t>
      </w:r>
      <w:r w:rsidR="00620AD6" w:rsidRPr="00EE0915">
        <w:rPr>
          <w:rFonts w:ascii="Times New Roman" w:hAnsi="Times New Roman"/>
          <w:b/>
          <w:sz w:val="28"/>
          <w:szCs w:val="28"/>
        </w:rPr>
        <w:t>ина</w:t>
      </w:r>
      <w:r w:rsidRPr="00EE0915">
        <w:rPr>
          <w:rFonts w:ascii="Times New Roman" w:hAnsi="Times New Roman"/>
          <w:b/>
          <w:sz w:val="28"/>
          <w:szCs w:val="28"/>
        </w:rPr>
        <w:t xml:space="preserve"> за </w:t>
      </w:r>
      <w:r w:rsidR="002D112B" w:rsidRPr="00EE0915">
        <w:rPr>
          <w:rFonts w:ascii="Times New Roman" w:hAnsi="Times New Roman"/>
          <w:b/>
          <w:sz w:val="28"/>
          <w:szCs w:val="28"/>
        </w:rPr>
        <w:t>коммунальные услуги</w:t>
      </w:r>
      <w:r w:rsidRPr="00EE0915">
        <w:rPr>
          <w:rFonts w:ascii="Times New Roman" w:hAnsi="Times New Roman"/>
          <w:b/>
          <w:sz w:val="28"/>
          <w:szCs w:val="28"/>
        </w:rPr>
        <w:t xml:space="preserve"> </w:t>
      </w:r>
      <w:r w:rsidR="002D112B" w:rsidRPr="00EE0915">
        <w:rPr>
          <w:rFonts w:ascii="Times New Roman" w:hAnsi="Times New Roman"/>
          <w:b/>
          <w:sz w:val="28"/>
          <w:szCs w:val="28"/>
        </w:rPr>
        <w:t>за июль</w:t>
      </w:r>
      <w:r w:rsidRPr="00EE0915">
        <w:rPr>
          <w:rFonts w:ascii="Times New Roman" w:hAnsi="Times New Roman"/>
          <w:b/>
          <w:sz w:val="28"/>
          <w:szCs w:val="28"/>
        </w:rPr>
        <w:t xml:space="preserve"> 2018 года повыси</w:t>
      </w:r>
      <w:r w:rsidR="00620AD6" w:rsidRPr="00EE0915">
        <w:rPr>
          <w:rFonts w:ascii="Times New Roman" w:hAnsi="Times New Roman"/>
          <w:b/>
          <w:sz w:val="28"/>
          <w:szCs w:val="28"/>
        </w:rPr>
        <w:t>тся</w:t>
      </w:r>
      <w:r w:rsidRPr="00EE0915">
        <w:rPr>
          <w:rFonts w:ascii="Times New Roman" w:hAnsi="Times New Roman"/>
          <w:b/>
          <w:sz w:val="28"/>
          <w:szCs w:val="28"/>
        </w:rPr>
        <w:t xml:space="preserve"> по отношению к плате за декабрь 2017 года на </w:t>
      </w:r>
      <w:r w:rsidR="00FB455C">
        <w:rPr>
          <w:rFonts w:ascii="Times New Roman" w:hAnsi="Times New Roman"/>
          <w:b/>
          <w:sz w:val="28"/>
          <w:szCs w:val="28"/>
          <w:u w:val="single"/>
        </w:rPr>
        <w:t>3</w:t>
      </w:r>
      <w:r w:rsidR="005C7A83">
        <w:rPr>
          <w:rFonts w:ascii="Times New Roman" w:hAnsi="Times New Roman"/>
          <w:b/>
          <w:sz w:val="28"/>
          <w:szCs w:val="28"/>
          <w:u w:val="single"/>
        </w:rPr>
        <w:t>,</w:t>
      </w:r>
      <w:r w:rsidR="00FB455C">
        <w:rPr>
          <w:rFonts w:ascii="Times New Roman" w:hAnsi="Times New Roman"/>
          <w:b/>
          <w:sz w:val="28"/>
          <w:szCs w:val="28"/>
          <w:u w:val="single"/>
        </w:rPr>
        <w:t>30</w:t>
      </w:r>
      <w:r w:rsidRPr="00EE0915">
        <w:rPr>
          <w:rFonts w:ascii="Times New Roman" w:hAnsi="Times New Roman"/>
          <w:b/>
          <w:sz w:val="28"/>
          <w:szCs w:val="28"/>
          <w:u w:val="single"/>
        </w:rPr>
        <w:t>%</w:t>
      </w:r>
      <w:r w:rsidR="005C7A83">
        <w:rPr>
          <w:rFonts w:ascii="Times New Roman" w:hAnsi="Times New Roman"/>
          <w:b/>
          <w:sz w:val="28"/>
          <w:szCs w:val="28"/>
        </w:rPr>
        <w:t xml:space="preserve"> (или на </w:t>
      </w:r>
      <w:r w:rsidR="00FB455C">
        <w:rPr>
          <w:rFonts w:ascii="Times New Roman" w:hAnsi="Times New Roman"/>
          <w:b/>
          <w:sz w:val="28"/>
          <w:szCs w:val="28"/>
        </w:rPr>
        <w:t>110,99</w:t>
      </w:r>
      <w:r w:rsidRPr="00EE0915">
        <w:rPr>
          <w:rFonts w:ascii="Times New Roman" w:hAnsi="Times New Roman"/>
          <w:b/>
          <w:sz w:val="28"/>
          <w:szCs w:val="28"/>
        </w:rPr>
        <w:t xml:space="preserve"> руб.)</w:t>
      </w:r>
      <w:r w:rsidR="00A97E9C" w:rsidRPr="00EE0915">
        <w:rPr>
          <w:rFonts w:ascii="Times New Roman" w:hAnsi="Times New Roman"/>
          <w:b/>
          <w:sz w:val="28"/>
          <w:szCs w:val="28"/>
        </w:rPr>
        <w:t xml:space="preserve"> </w:t>
      </w:r>
      <w:r w:rsidR="005C7A83">
        <w:rPr>
          <w:rFonts w:ascii="Times New Roman" w:hAnsi="Times New Roman"/>
          <w:b/>
          <w:sz w:val="28"/>
          <w:szCs w:val="28"/>
        </w:rPr>
        <w:t>(</w:t>
      </w:r>
      <w:r w:rsidR="00ED2D50" w:rsidRPr="00ED2D50">
        <w:rPr>
          <w:rFonts w:ascii="Times New Roman" w:hAnsi="Times New Roman"/>
          <w:b/>
          <w:sz w:val="28"/>
          <w:szCs w:val="28"/>
        </w:rPr>
        <w:t xml:space="preserve">3 </w:t>
      </w:r>
      <w:r w:rsidR="00FB455C">
        <w:rPr>
          <w:rFonts w:ascii="Times New Roman" w:hAnsi="Times New Roman"/>
          <w:b/>
          <w:sz w:val="28"/>
          <w:szCs w:val="28"/>
        </w:rPr>
        <w:t>477,76</w:t>
      </w:r>
      <w:r w:rsidR="005C7A83">
        <w:rPr>
          <w:rFonts w:ascii="Times New Roman" w:hAnsi="Times New Roman"/>
          <w:b/>
          <w:sz w:val="28"/>
          <w:szCs w:val="28"/>
        </w:rPr>
        <w:t>/</w:t>
      </w:r>
      <w:r w:rsidR="00ED2D50" w:rsidRPr="00ED2D50">
        <w:rPr>
          <w:rFonts w:ascii="Times New Roman" w:hAnsi="Times New Roman"/>
          <w:b/>
          <w:sz w:val="28"/>
          <w:szCs w:val="28"/>
        </w:rPr>
        <w:t xml:space="preserve">3 </w:t>
      </w:r>
      <w:r w:rsidR="00FB455C">
        <w:rPr>
          <w:rFonts w:ascii="Times New Roman" w:hAnsi="Times New Roman"/>
          <w:b/>
          <w:sz w:val="28"/>
          <w:szCs w:val="28"/>
        </w:rPr>
        <w:t>366,77</w:t>
      </w:r>
      <w:r w:rsidRPr="00EE0915">
        <w:rPr>
          <w:rFonts w:ascii="Times New Roman" w:hAnsi="Times New Roman"/>
          <w:b/>
          <w:sz w:val="28"/>
          <w:szCs w:val="28"/>
        </w:rPr>
        <w:t>)*100-1</w:t>
      </w:r>
      <w:r w:rsidR="005C7A83">
        <w:rPr>
          <w:rFonts w:ascii="Times New Roman" w:hAnsi="Times New Roman"/>
          <w:b/>
          <w:sz w:val="28"/>
          <w:szCs w:val="28"/>
        </w:rPr>
        <w:t>00=</w:t>
      </w:r>
      <w:r w:rsidR="00FB455C">
        <w:rPr>
          <w:rFonts w:ascii="Times New Roman" w:hAnsi="Times New Roman"/>
          <w:b/>
          <w:sz w:val="28"/>
          <w:szCs w:val="28"/>
        </w:rPr>
        <w:t>3,30</w:t>
      </w:r>
      <w:r w:rsidRPr="00EE0915">
        <w:rPr>
          <w:rFonts w:ascii="Times New Roman" w:hAnsi="Times New Roman"/>
          <w:b/>
          <w:sz w:val="28"/>
          <w:szCs w:val="28"/>
        </w:rPr>
        <w:t>%</w:t>
      </w:r>
    </w:p>
    <w:p w:rsidR="00751943" w:rsidRPr="00EE0915" w:rsidRDefault="00751943" w:rsidP="00EE0915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A97E9C" w:rsidRDefault="00475756" w:rsidP="00EE0915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E0915">
        <w:rPr>
          <w:rFonts w:ascii="Times New Roman" w:hAnsi="Times New Roman"/>
          <w:b/>
          <w:i/>
          <w:color w:val="000000"/>
          <w:sz w:val="28"/>
          <w:szCs w:val="28"/>
        </w:rPr>
        <w:t>Вывод:</w:t>
      </w:r>
      <w:r w:rsidRPr="00EE091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C23F4D">
        <w:rPr>
          <w:rFonts w:ascii="Times New Roman" w:hAnsi="Times New Roman"/>
          <w:i/>
          <w:color w:val="000000"/>
          <w:sz w:val="28"/>
          <w:szCs w:val="28"/>
        </w:rPr>
        <w:t>Р</w:t>
      </w:r>
      <w:r w:rsidR="00EE0915">
        <w:rPr>
          <w:rFonts w:ascii="Times New Roman" w:hAnsi="Times New Roman"/>
          <w:i/>
          <w:color w:val="000000"/>
          <w:sz w:val="28"/>
          <w:szCs w:val="28"/>
        </w:rPr>
        <w:t xml:space="preserve">ост </w:t>
      </w:r>
      <w:r w:rsidRPr="00EE0915">
        <w:rPr>
          <w:rFonts w:ascii="Times New Roman" w:hAnsi="Times New Roman"/>
          <w:i/>
          <w:color w:val="000000"/>
          <w:sz w:val="28"/>
          <w:szCs w:val="28"/>
        </w:rPr>
        <w:t>платы за коммунальные услуги у</w:t>
      </w:r>
      <w:r w:rsidR="00620AD6" w:rsidRPr="00EE0915">
        <w:rPr>
          <w:rFonts w:ascii="Times New Roman" w:hAnsi="Times New Roman"/>
          <w:i/>
          <w:color w:val="000000"/>
          <w:sz w:val="28"/>
          <w:szCs w:val="28"/>
        </w:rPr>
        <w:t>словного гражданина</w:t>
      </w:r>
      <w:r w:rsidRPr="00EE0915">
        <w:rPr>
          <w:rFonts w:ascii="Times New Roman" w:hAnsi="Times New Roman"/>
          <w:i/>
          <w:color w:val="000000"/>
          <w:sz w:val="28"/>
          <w:szCs w:val="28"/>
        </w:rPr>
        <w:t xml:space="preserve"> не превы</w:t>
      </w:r>
      <w:r w:rsidR="00620AD6" w:rsidRPr="00EE0915">
        <w:rPr>
          <w:rFonts w:ascii="Times New Roman" w:hAnsi="Times New Roman"/>
          <w:i/>
          <w:color w:val="000000"/>
          <w:sz w:val="28"/>
          <w:szCs w:val="28"/>
        </w:rPr>
        <w:t xml:space="preserve">сит </w:t>
      </w:r>
      <w:r w:rsidRPr="00EE0915">
        <w:rPr>
          <w:rFonts w:ascii="Times New Roman" w:hAnsi="Times New Roman"/>
          <w:i/>
          <w:color w:val="000000"/>
          <w:sz w:val="28"/>
          <w:szCs w:val="28"/>
        </w:rPr>
        <w:t>предельно допустимого инд</w:t>
      </w:r>
      <w:r w:rsidR="00EE0915">
        <w:rPr>
          <w:rFonts w:ascii="Times New Roman" w:hAnsi="Times New Roman"/>
          <w:i/>
          <w:color w:val="000000"/>
          <w:sz w:val="28"/>
          <w:szCs w:val="28"/>
        </w:rPr>
        <w:t xml:space="preserve">екса роста платы граждан за </w:t>
      </w:r>
      <w:r w:rsidR="00C23F4D">
        <w:rPr>
          <w:rFonts w:ascii="Times New Roman" w:hAnsi="Times New Roman"/>
          <w:i/>
          <w:color w:val="000000"/>
          <w:sz w:val="28"/>
          <w:szCs w:val="28"/>
        </w:rPr>
        <w:t>коммунальные услуги.</w:t>
      </w:r>
    </w:p>
    <w:p w:rsidR="00EE0915" w:rsidRPr="00EE0915" w:rsidRDefault="00EE0915" w:rsidP="00EE0915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EE0915" w:rsidRDefault="002A614D" w:rsidP="00EE09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915">
        <w:rPr>
          <w:rFonts w:ascii="Times New Roman" w:hAnsi="Times New Roman"/>
          <w:sz w:val="28"/>
          <w:szCs w:val="28"/>
        </w:rPr>
        <w:t>Для повышения информированности гражда</w:t>
      </w:r>
      <w:r w:rsidR="00EE0915">
        <w:rPr>
          <w:rFonts w:ascii="Times New Roman" w:hAnsi="Times New Roman"/>
          <w:sz w:val="28"/>
          <w:szCs w:val="28"/>
        </w:rPr>
        <w:t>н в вопросах тарифной политики к</w:t>
      </w:r>
      <w:r w:rsidRPr="00EE0915">
        <w:rPr>
          <w:rFonts w:ascii="Times New Roman" w:hAnsi="Times New Roman"/>
          <w:sz w:val="28"/>
          <w:szCs w:val="28"/>
        </w:rPr>
        <w:t>ом</w:t>
      </w:r>
      <w:r w:rsidR="00E10B9C" w:rsidRPr="00EE0915">
        <w:rPr>
          <w:rFonts w:ascii="Times New Roman" w:hAnsi="Times New Roman"/>
          <w:sz w:val="28"/>
          <w:szCs w:val="28"/>
        </w:rPr>
        <w:t>итетом тарифного регулирования</w:t>
      </w:r>
      <w:r w:rsidR="00EE0915">
        <w:rPr>
          <w:rFonts w:ascii="Times New Roman" w:hAnsi="Times New Roman"/>
          <w:sz w:val="28"/>
          <w:szCs w:val="28"/>
        </w:rPr>
        <w:t xml:space="preserve"> Волгоградской области</w:t>
      </w:r>
      <w:r w:rsidRPr="00EE0915">
        <w:rPr>
          <w:rFonts w:ascii="Times New Roman" w:hAnsi="Times New Roman"/>
          <w:sz w:val="28"/>
          <w:szCs w:val="28"/>
        </w:rPr>
        <w:t>:</w:t>
      </w:r>
    </w:p>
    <w:p w:rsidR="00EE0915" w:rsidRPr="00EE0915" w:rsidRDefault="00EE0915" w:rsidP="00EE09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915">
        <w:rPr>
          <w:rFonts w:ascii="Times New Roman" w:hAnsi="Times New Roman"/>
          <w:w w:val="110"/>
          <w:sz w:val="28"/>
          <w:szCs w:val="28"/>
        </w:rPr>
        <w:t>- </w:t>
      </w:r>
      <w:r w:rsidR="002A614D" w:rsidRPr="00EE0915">
        <w:rPr>
          <w:rFonts w:ascii="Times New Roman" w:hAnsi="Times New Roman"/>
          <w:w w:val="110"/>
          <w:sz w:val="28"/>
          <w:szCs w:val="28"/>
        </w:rPr>
        <w:t>проводится разъяснительная р</w:t>
      </w:r>
      <w:r w:rsidR="00475756" w:rsidRPr="00EE0915">
        <w:rPr>
          <w:rFonts w:ascii="Times New Roman" w:hAnsi="Times New Roman"/>
          <w:w w:val="110"/>
          <w:sz w:val="28"/>
          <w:szCs w:val="28"/>
        </w:rPr>
        <w:t>абота с гражданами по телефону "</w:t>
      </w:r>
      <w:r w:rsidR="002A614D" w:rsidRPr="00EE0915">
        <w:rPr>
          <w:rFonts w:ascii="Times New Roman" w:hAnsi="Times New Roman"/>
          <w:w w:val="110"/>
          <w:sz w:val="28"/>
          <w:szCs w:val="28"/>
        </w:rPr>
        <w:t>горячей линии</w:t>
      </w:r>
      <w:r w:rsidR="00475756" w:rsidRPr="00EE0915">
        <w:rPr>
          <w:rFonts w:ascii="Times New Roman" w:hAnsi="Times New Roman"/>
          <w:w w:val="110"/>
          <w:sz w:val="28"/>
          <w:szCs w:val="28"/>
        </w:rPr>
        <w:t>"</w:t>
      </w:r>
      <w:r w:rsidR="002A614D" w:rsidRPr="00EE0915">
        <w:rPr>
          <w:rFonts w:ascii="Times New Roman" w:eastAsia="+mn-ea" w:hAnsi="Times New Roman"/>
          <w:b/>
          <w:bCs/>
          <w:color w:val="FFFFFF"/>
          <w:kern w:val="24"/>
          <w:sz w:val="28"/>
          <w:szCs w:val="28"/>
        </w:rPr>
        <w:t xml:space="preserve"> </w:t>
      </w:r>
      <w:r w:rsidR="002A614D" w:rsidRPr="00EE0915">
        <w:rPr>
          <w:rFonts w:ascii="Times New Roman" w:hAnsi="Times New Roman"/>
          <w:sz w:val="28"/>
          <w:szCs w:val="28"/>
        </w:rPr>
        <w:t xml:space="preserve">(8442) 35-29-99 с понедельника </w:t>
      </w:r>
      <w:r w:rsidR="00E10B9C" w:rsidRPr="00EE0915">
        <w:rPr>
          <w:rFonts w:ascii="Times New Roman" w:hAnsi="Times New Roman"/>
          <w:sz w:val="28"/>
          <w:szCs w:val="28"/>
        </w:rPr>
        <w:t xml:space="preserve">по пятницу с 09:30 до 16:30, </w:t>
      </w:r>
      <w:r w:rsidR="002A614D" w:rsidRPr="00EE0915">
        <w:rPr>
          <w:rFonts w:ascii="Times New Roman" w:hAnsi="Times New Roman"/>
          <w:sz w:val="28"/>
          <w:szCs w:val="28"/>
        </w:rPr>
        <w:t>перерыв с 12:00 до 13:00;</w:t>
      </w:r>
    </w:p>
    <w:p w:rsidR="00EE0915" w:rsidRPr="00EE0915" w:rsidRDefault="00EE0915" w:rsidP="00EE09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2A614D" w:rsidRPr="00EE0915">
        <w:rPr>
          <w:rFonts w:ascii="Times New Roman" w:hAnsi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sz w:val="28"/>
          <w:szCs w:val="28"/>
        </w:rPr>
        <w:t>КТР ВО</w:t>
      </w:r>
      <w:r w:rsidR="002A614D" w:rsidRPr="00EE0915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="002A614D" w:rsidRPr="00EE0915">
          <w:rPr>
            <w:rStyle w:val="a8"/>
            <w:rFonts w:ascii="Times New Roman" w:hAnsi="Times New Roman"/>
            <w:b/>
            <w:bCs/>
            <w:sz w:val="28"/>
            <w:szCs w:val="28"/>
            <w:u w:val="none"/>
          </w:rPr>
          <w:t>http://urt.volgograd.ru</w:t>
        </w:r>
      </w:hyperlink>
      <w:r w:rsidR="002A614D" w:rsidRPr="00EE091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A614D" w:rsidRPr="00EE0915">
        <w:rPr>
          <w:rFonts w:ascii="Times New Roman" w:hAnsi="Times New Roman"/>
          <w:sz w:val="28"/>
          <w:szCs w:val="28"/>
        </w:rPr>
        <w:t xml:space="preserve">граждане могут подать обращение в разделе "Обращениями граждан" через вкладку "Интернет-приемная", либо записаться на личный прием к руководству Комитета по телефону (8442) 35-29-99. </w:t>
      </w:r>
    </w:p>
    <w:p w:rsidR="00EE0915" w:rsidRPr="00EE0915" w:rsidRDefault="00EE0915" w:rsidP="00EE09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2A614D" w:rsidRPr="00EE0915">
        <w:rPr>
          <w:rFonts w:ascii="Times New Roman" w:hAnsi="Times New Roman"/>
          <w:sz w:val="28"/>
          <w:szCs w:val="28"/>
        </w:rPr>
        <w:t xml:space="preserve">а официальном сайте </w:t>
      </w:r>
      <w:r>
        <w:rPr>
          <w:rFonts w:ascii="Times New Roman" w:hAnsi="Times New Roman"/>
          <w:sz w:val="28"/>
          <w:szCs w:val="28"/>
        </w:rPr>
        <w:t>КТР ВО</w:t>
      </w:r>
      <w:r w:rsidR="002A614D" w:rsidRPr="00EE0915"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r w:rsidR="002A614D" w:rsidRPr="00EE0915">
          <w:rPr>
            <w:rStyle w:val="a8"/>
            <w:rFonts w:ascii="Times New Roman" w:hAnsi="Times New Roman"/>
            <w:b/>
            <w:bCs/>
            <w:sz w:val="28"/>
            <w:szCs w:val="28"/>
            <w:u w:val="none"/>
          </w:rPr>
          <w:t>http://urt.volgograd.ru</w:t>
        </w:r>
      </w:hyperlink>
      <w:r w:rsidR="002A614D" w:rsidRPr="00EE0915">
        <w:rPr>
          <w:rFonts w:ascii="Times New Roman" w:hAnsi="Times New Roman"/>
          <w:b/>
          <w:sz w:val="28"/>
          <w:szCs w:val="28"/>
        </w:rPr>
        <w:t xml:space="preserve"> </w:t>
      </w:r>
      <w:r w:rsidR="002A614D" w:rsidRPr="00EE0915">
        <w:rPr>
          <w:rFonts w:ascii="Times New Roman" w:hAnsi="Times New Roman"/>
          <w:sz w:val="28"/>
          <w:szCs w:val="28"/>
        </w:rPr>
        <w:t>размещена следующая информация:</w:t>
      </w:r>
    </w:p>
    <w:p w:rsidR="00EE0915" w:rsidRPr="00EE0915" w:rsidRDefault="00EE0915" w:rsidP="00EE09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2A614D" w:rsidRPr="00EE0915">
        <w:rPr>
          <w:rFonts w:ascii="Times New Roman" w:hAnsi="Times New Roman"/>
          <w:sz w:val="28"/>
          <w:szCs w:val="28"/>
        </w:rPr>
        <w:t xml:space="preserve">о тарифах и нормативах потребления коммунальных услуг для населения (баннер </w:t>
      </w:r>
      <w:r w:rsidR="00E10B9C" w:rsidRPr="00EE0915">
        <w:rPr>
          <w:rFonts w:ascii="Times New Roman" w:hAnsi="Times New Roman"/>
          <w:sz w:val="28"/>
          <w:szCs w:val="28"/>
        </w:rPr>
        <w:t>"</w:t>
      </w:r>
      <w:r w:rsidR="002A614D" w:rsidRPr="00EE0915">
        <w:rPr>
          <w:rFonts w:ascii="Times New Roman" w:hAnsi="Times New Roman"/>
          <w:sz w:val="28"/>
          <w:szCs w:val="28"/>
        </w:rPr>
        <w:t>Информация дл</w:t>
      </w:r>
      <w:r w:rsidR="00E10B9C" w:rsidRPr="00EE0915">
        <w:rPr>
          <w:rFonts w:ascii="Times New Roman" w:hAnsi="Times New Roman"/>
          <w:sz w:val="28"/>
          <w:szCs w:val="28"/>
        </w:rPr>
        <w:t>я граждан", вход через вкладку "</w:t>
      </w:r>
      <w:r w:rsidR="002A614D" w:rsidRPr="00EE0915">
        <w:rPr>
          <w:rFonts w:ascii="Times New Roman" w:hAnsi="Times New Roman"/>
          <w:sz w:val="28"/>
          <w:szCs w:val="28"/>
        </w:rPr>
        <w:t>Иная информация</w:t>
      </w:r>
      <w:r w:rsidR="00E10B9C" w:rsidRPr="00EE0915">
        <w:rPr>
          <w:rFonts w:ascii="Times New Roman" w:hAnsi="Times New Roman"/>
          <w:sz w:val="28"/>
          <w:szCs w:val="28"/>
        </w:rPr>
        <w:t>"</w:t>
      </w:r>
      <w:r w:rsidR="002A614D" w:rsidRPr="00EE0915">
        <w:rPr>
          <w:rFonts w:ascii="Times New Roman" w:hAnsi="Times New Roman"/>
          <w:sz w:val="28"/>
          <w:szCs w:val="28"/>
        </w:rPr>
        <w:t>, расположенной в верхней части главной страницы</w:t>
      </w:r>
      <w:r>
        <w:rPr>
          <w:rFonts w:ascii="Times New Roman" w:hAnsi="Times New Roman"/>
          <w:sz w:val="28"/>
          <w:szCs w:val="28"/>
        </w:rPr>
        <w:t>)</w:t>
      </w:r>
      <w:r w:rsidR="002A614D" w:rsidRPr="00EE0915">
        <w:rPr>
          <w:rFonts w:ascii="Times New Roman" w:hAnsi="Times New Roman"/>
          <w:sz w:val="28"/>
          <w:szCs w:val="28"/>
        </w:rPr>
        <w:t>;</w:t>
      </w:r>
    </w:p>
    <w:p w:rsidR="00EE0915" w:rsidRPr="00EE0915" w:rsidRDefault="00EE0915" w:rsidP="00EE09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2A614D" w:rsidRPr="00EE0915">
        <w:rPr>
          <w:rFonts w:ascii="Times New Roman" w:hAnsi="Times New Roman"/>
          <w:sz w:val="28"/>
          <w:szCs w:val="28"/>
        </w:rPr>
        <w:t>о запланированных проверках и результатах кон</w:t>
      </w:r>
      <w:r w:rsidR="00E10B9C" w:rsidRPr="00EE0915">
        <w:rPr>
          <w:rFonts w:ascii="Times New Roman" w:hAnsi="Times New Roman"/>
          <w:sz w:val="28"/>
          <w:szCs w:val="28"/>
        </w:rPr>
        <w:t>трольной деятельности (вкладки "</w:t>
      </w:r>
      <w:r w:rsidR="002A614D" w:rsidRPr="00EE0915">
        <w:rPr>
          <w:rFonts w:ascii="Times New Roman" w:hAnsi="Times New Roman"/>
          <w:sz w:val="28"/>
          <w:szCs w:val="28"/>
        </w:rPr>
        <w:t>Планы проведения проверок</w:t>
      </w:r>
      <w:r w:rsidR="00E10B9C" w:rsidRPr="00EE0915">
        <w:rPr>
          <w:rFonts w:ascii="Times New Roman" w:hAnsi="Times New Roman"/>
          <w:sz w:val="28"/>
          <w:szCs w:val="28"/>
        </w:rPr>
        <w:t>" и "</w:t>
      </w:r>
      <w:r w:rsidR="002A614D" w:rsidRPr="00EE0915">
        <w:rPr>
          <w:rFonts w:ascii="Times New Roman" w:hAnsi="Times New Roman"/>
          <w:sz w:val="28"/>
          <w:szCs w:val="28"/>
        </w:rPr>
        <w:t>Отчеты о проверках</w:t>
      </w:r>
      <w:r w:rsidR="00E10B9C" w:rsidRPr="00EE0915">
        <w:rPr>
          <w:rFonts w:ascii="Times New Roman" w:hAnsi="Times New Roman"/>
          <w:sz w:val="28"/>
          <w:szCs w:val="28"/>
        </w:rPr>
        <w:t>" в разделе "</w:t>
      </w:r>
      <w:r w:rsidR="002A614D" w:rsidRPr="00EE0915">
        <w:rPr>
          <w:rFonts w:ascii="Times New Roman" w:hAnsi="Times New Roman"/>
          <w:sz w:val="28"/>
          <w:szCs w:val="28"/>
        </w:rPr>
        <w:t>Деятельность</w:t>
      </w:r>
      <w:r w:rsidR="00E10B9C" w:rsidRPr="00EE0915">
        <w:rPr>
          <w:rFonts w:ascii="Times New Roman" w:hAnsi="Times New Roman"/>
          <w:sz w:val="28"/>
          <w:szCs w:val="28"/>
        </w:rPr>
        <w:t>"</w:t>
      </w:r>
      <w:r w:rsidR="002A614D" w:rsidRPr="00EE0915">
        <w:rPr>
          <w:rFonts w:ascii="Times New Roman" w:hAnsi="Times New Roman"/>
          <w:sz w:val="28"/>
          <w:szCs w:val="28"/>
        </w:rPr>
        <w:t xml:space="preserve"> в верхней части главной страницы</w:t>
      </w:r>
      <w:r>
        <w:rPr>
          <w:rFonts w:ascii="Times New Roman" w:hAnsi="Times New Roman"/>
          <w:sz w:val="28"/>
          <w:szCs w:val="28"/>
        </w:rPr>
        <w:t>)</w:t>
      </w:r>
      <w:r w:rsidR="002A614D" w:rsidRPr="00EE0915">
        <w:rPr>
          <w:rFonts w:ascii="Times New Roman" w:hAnsi="Times New Roman"/>
          <w:sz w:val="28"/>
          <w:szCs w:val="28"/>
        </w:rPr>
        <w:t>;</w:t>
      </w:r>
    </w:p>
    <w:p w:rsidR="00EE0915" w:rsidRPr="00EE0915" w:rsidRDefault="00EE0915" w:rsidP="00EE09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2A614D" w:rsidRPr="00EE0915">
        <w:rPr>
          <w:rFonts w:ascii="Times New Roman" w:hAnsi="Times New Roman"/>
          <w:sz w:val="28"/>
          <w:szCs w:val="28"/>
        </w:rPr>
        <w:t xml:space="preserve">о принятых КТР ВО </w:t>
      </w:r>
      <w:r w:rsidR="002B4C2A">
        <w:rPr>
          <w:rFonts w:ascii="Times New Roman" w:hAnsi="Times New Roman"/>
          <w:sz w:val="28"/>
          <w:szCs w:val="28"/>
        </w:rPr>
        <w:t>правовых актах</w:t>
      </w:r>
      <w:r w:rsidR="002A614D" w:rsidRPr="00EE0915">
        <w:rPr>
          <w:rFonts w:ascii="Times New Roman" w:hAnsi="Times New Roman"/>
          <w:sz w:val="28"/>
          <w:szCs w:val="28"/>
        </w:rPr>
        <w:t xml:space="preserve"> по ценам и тарифам (вкладк</w:t>
      </w:r>
      <w:r w:rsidR="00E10B9C" w:rsidRPr="00EE0915">
        <w:rPr>
          <w:rFonts w:ascii="Times New Roman" w:hAnsi="Times New Roman"/>
          <w:sz w:val="28"/>
          <w:szCs w:val="28"/>
        </w:rPr>
        <w:t>а "</w:t>
      </w:r>
      <w:r w:rsidR="002A614D" w:rsidRPr="00EE0915">
        <w:rPr>
          <w:rFonts w:ascii="Times New Roman" w:hAnsi="Times New Roman"/>
          <w:sz w:val="28"/>
          <w:szCs w:val="28"/>
        </w:rPr>
        <w:t>Документы</w:t>
      </w:r>
      <w:r w:rsidR="00E10B9C" w:rsidRPr="00EE0915">
        <w:rPr>
          <w:rFonts w:ascii="Times New Roman" w:hAnsi="Times New Roman"/>
          <w:sz w:val="28"/>
          <w:szCs w:val="28"/>
        </w:rPr>
        <w:t>"</w:t>
      </w:r>
      <w:r w:rsidR="002A614D" w:rsidRPr="00EE0915">
        <w:rPr>
          <w:rFonts w:ascii="Times New Roman" w:hAnsi="Times New Roman"/>
          <w:sz w:val="28"/>
          <w:szCs w:val="28"/>
        </w:rPr>
        <w:t xml:space="preserve"> расположена в ве</w:t>
      </w:r>
      <w:r>
        <w:rPr>
          <w:rFonts w:ascii="Times New Roman" w:hAnsi="Times New Roman"/>
          <w:sz w:val="28"/>
          <w:szCs w:val="28"/>
        </w:rPr>
        <w:t>рхней части главной страницы);</w:t>
      </w:r>
    </w:p>
    <w:p w:rsidR="002A614D" w:rsidRPr="00EE0915" w:rsidRDefault="00EE0915" w:rsidP="00EE09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и</w:t>
      </w:r>
      <w:r w:rsidR="00E10B9C" w:rsidRPr="00EE0915">
        <w:rPr>
          <w:rFonts w:ascii="Times New Roman" w:hAnsi="Times New Roman"/>
          <w:sz w:val="28"/>
          <w:szCs w:val="28"/>
        </w:rPr>
        <w:t>нформационный инструмент "</w:t>
      </w:r>
      <w:r w:rsidR="002A614D" w:rsidRPr="00EE0915">
        <w:rPr>
          <w:rFonts w:ascii="Times New Roman" w:hAnsi="Times New Roman"/>
          <w:sz w:val="28"/>
          <w:szCs w:val="28"/>
        </w:rPr>
        <w:t>Калькулятор коммунальных платежей для граждан</w:t>
      </w:r>
      <w:r w:rsidR="00E10B9C" w:rsidRPr="00EE0915">
        <w:rPr>
          <w:rFonts w:ascii="Times New Roman" w:hAnsi="Times New Roman"/>
          <w:sz w:val="28"/>
          <w:szCs w:val="28"/>
        </w:rPr>
        <w:t>" расположен в разделе "</w:t>
      </w:r>
      <w:r w:rsidR="002A614D" w:rsidRPr="00EE0915">
        <w:rPr>
          <w:rFonts w:ascii="Times New Roman" w:hAnsi="Times New Roman"/>
          <w:sz w:val="28"/>
          <w:szCs w:val="28"/>
        </w:rPr>
        <w:t>Деятельность</w:t>
      </w:r>
      <w:r w:rsidR="00E10B9C" w:rsidRPr="00EE0915">
        <w:rPr>
          <w:rFonts w:ascii="Times New Roman" w:hAnsi="Times New Roman"/>
          <w:sz w:val="28"/>
          <w:szCs w:val="28"/>
        </w:rPr>
        <w:t>" во вкладке "</w:t>
      </w:r>
      <w:r w:rsidR="002A614D" w:rsidRPr="00EE0915">
        <w:rPr>
          <w:rFonts w:ascii="Times New Roman" w:hAnsi="Times New Roman"/>
          <w:sz w:val="28"/>
          <w:szCs w:val="28"/>
        </w:rPr>
        <w:t>Информация для граждан</w:t>
      </w:r>
      <w:r w:rsidR="00E10B9C" w:rsidRPr="00EE0915">
        <w:rPr>
          <w:rFonts w:ascii="Times New Roman" w:hAnsi="Times New Roman"/>
          <w:sz w:val="28"/>
          <w:szCs w:val="28"/>
        </w:rPr>
        <w:t>"</w:t>
      </w:r>
      <w:r w:rsidR="002A614D" w:rsidRPr="00EE0915">
        <w:rPr>
          <w:rFonts w:ascii="Times New Roman" w:hAnsi="Times New Roman"/>
          <w:sz w:val="28"/>
          <w:szCs w:val="28"/>
        </w:rPr>
        <w:t>.</w:t>
      </w:r>
    </w:p>
    <w:sectPr w:rsidR="002A614D" w:rsidRPr="00EE0915" w:rsidSect="0098745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7D5" w:rsidRDefault="004957D5" w:rsidP="00A97E9C">
      <w:pPr>
        <w:spacing w:after="0" w:line="240" w:lineRule="auto"/>
      </w:pPr>
      <w:r>
        <w:separator/>
      </w:r>
    </w:p>
  </w:endnote>
  <w:endnote w:type="continuationSeparator" w:id="0">
    <w:p w:rsidR="004957D5" w:rsidRDefault="004957D5" w:rsidP="00A97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7D5" w:rsidRDefault="004957D5" w:rsidP="00A97E9C">
      <w:pPr>
        <w:spacing w:after="0" w:line="240" w:lineRule="auto"/>
      </w:pPr>
      <w:r>
        <w:separator/>
      </w:r>
    </w:p>
  </w:footnote>
  <w:footnote w:type="continuationSeparator" w:id="0">
    <w:p w:rsidR="004957D5" w:rsidRDefault="004957D5" w:rsidP="00A97E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F6AE8"/>
    <w:multiLevelType w:val="hybridMultilevel"/>
    <w:tmpl w:val="3BD6109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48634804"/>
    <w:multiLevelType w:val="multilevel"/>
    <w:tmpl w:val="040A50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206C30"/>
    <w:multiLevelType w:val="hybridMultilevel"/>
    <w:tmpl w:val="3CB66AA0"/>
    <w:lvl w:ilvl="0" w:tplc="B932305A">
      <w:start w:val="1"/>
      <w:numFmt w:val="decimal"/>
      <w:lvlText w:val="%1)"/>
      <w:lvlJc w:val="left"/>
      <w:pPr>
        <w:ind w:left="1347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5B6"/>
    <w:rsid w:val="0001243E"/>
    <w:rsid w:val="000349A1"/>
    <w:rsid w:val="00047939"/>
    <w:rsid w:val="0006545C"/>
    <w:rsid w:val="000823F4"/>
    <w:rsid w:val="00082E23"/>
    <w:rsid w:val="000A72B0"/>
    <w:rsid w:val="000F31EC"/>
    <w:rsid w:val="000F7AFB"/>
    <w:rsid w:val="00160887"/>
    <w:rsid w:val="00162A56"/>
    <w:rsid w:val="00183B44"/>
    <w:rsid w:val="001B2E81"/>
    <w:rsid w:val="001F09FA"/>
    <w:rsid w:val="002220E4"/>
    <w:rsid w:val="00225C96"/>
    <w:rsid w:val="00226C76"/>
    <w:rsid w:val="002313B4"/>
    <w:rsid w:val="00240932"/>
    <w:rsid w:val="00247C30"/>
    <w:rsid w:val="00252355"/>
    <w:rsid w:val="00266CCF"/>
    <w:rsid w:val="00284A35"/>
    <w:rsid w:val="002A46E7"/>
    <w:rsid w:val="002A614D"/>
    <w:rsid w:val="002B4C2A"/>
    <w:rsid w:val="002B5195"/>
    <w:rsid w:val="002C5ACE"/>
    <w:rsid w:val="002D112B"/>
    <w:rsid w:val="002F17F6"/>
    <w:rsid w:val="002F34D1"/>
    <w:rsid w:val="002F4B00"/>
    <w:rsid w:val="0030111A"/>
    <w:rsid w:val="00303A6A"/>
    <w:rsid w:val="003052C9"/>
    <w:rsid w:val="00380776"/>
    <w:rsid w:val="003B1A03"/>
    <w:rsid w:val="00423DA4"/>
    <w:rsid w:val="004257DF"/>
    <w:rsid w:val="0043372A"/>
    <w:rsid w:val="00440577"/>
    <w:rsid w:val="00446182"/>
    <w:rsid w:val="00475756"/>
    <w:rsid w:val="004957D5"/>
    <w:rsid w:val="004A1464"/>
    <w:rsid w:val="004A7A0B"/>
    <w:rsid w:val="004B2807"/>
    <w:rsid w:val="004C2FE6"/>
    <w:rsid w:val="004E7035"/>
    <w:rsid w:val="004F32F0"/>
    <w:rsid w:val="00527CA8"/>
    <w:rsid w:val="005362D4"/>
    <w:rsid w:val="00542650"/>
    <w:rsid w:val="0054309B"/>
    <w:rsid w:val="00551566"/>
    <w:rsid w:val="005535B3"/>
    <w:rsid w:val="005A0A3B"/>
    <w:rsid w:val="005C7A83"/>
    <w:rsid w:val="005E241F"/>
    <w:rsid w:val="006026AF"/>
    <w:rsid w:val="0060686E"/>
    <w:rsid w:val="00620AD6"/>
    <w:rsid w:val="0062453B"/>
    <w:rsid w:val="00677CEC"/>
    <w:rsid w:val="006A587A"/>
    <w:rsid w:val="006B42D1"/>
    <w:rsid w:val="00706581"/>
    <w:rsid w:val="007144AF"/>
    <w:rsid w:val="0071543E"/>
    <w:rsid w:val="00751943"/>
    <w:rsid w:val="0076307C"/>
    <w:rsid w:val="00771A85"/>
    <w:rsid w:val="00795098"/>
    <w:rsid w:val="007C608B"/>
    <w:rsid w:val="00822518"/>
    <w:rsid w:val="00856B57"/>
    <w:rsid w:val="00872083"/>
    <w:rsid w:val="008A7D24"/>
    <w:rsid w:val="008B6C48"/>
    <w:rsid w:val="008D0996"/>
    <w:rsid w:val="0090587F"/>
    <w:rsid w:val="00915762"/>
    <w:rsid w:val="00923EA1"/>
    <w:rsid w:val="0098745C"/>
    <w:rsid w:val="00992C8E"/>
    <w:rsid w:val="009B12DB"/>
    <w:rsid w:val="009D79BE"/>
    <w:rsid w:val="009F59E9"/>
    <w:rsid w:val="009F59F6"/>
    <w:rsid w:val="00A34076"/>
    <w:rsid w:val="00A54817"/>
    <w:rsid w:val="00A75E45"/>
    <w:rsid w:val="00A8308E"/>
    <w:rsid w:val="00A83F41"/>
    <w:rsid w:val="00A97E9C"/>
    <w:rsid w:val="00AA0AEF"/>
    <w:rsid w:val="00AA3A95"/>
    <w:rsid w:val="00AD5B68"/>
    <w:rsid w:val="00AE0C32"/>
    <w:rsid w:val="00AE52E6"/>
    <w:rsid w:val="00AE7625"/>
    <w:rsid w:val="00AF6455"/>
    <w:rsid w:val="00B0317B"/>
    <w:rsid w:val="00B15EB9"/>
    <w:rsid w:val="00B21FBD"/>
    <w:rsid w:val="00B82879"/>
    <w:rsid w:val="00B97F78"/>
    <w:rsid w:val="00BC21A9"/>
    <w:rsid w:val="00C23F4D"/>
    <w:rsid w:val="00C262EB"/>
    <w:rsid w:val="00C52BDB"/>
    <w:rsid w:val="00C556C0"/>
    <w:rsid w:val="00C55722"/>
    <w:rsid w:val="00C710F9"/>
    <w:rsid w:val="00C71FD4"/>
    <w:rsid w:val="00C74E0A"/>
    <w:rsid w:val="00C83F62"/>
    <w:rsid w:val="00CA0833"/>
    <w:rsid w:val="00D00918"/>
    <w:rsid w:val="00D95062"/>
    <w:rsid w:val="00DB4828"/>
    <w:rsid w:val="00DB7777"/>
    <w:rsid w:val="00DC1753"/>
    <w:rsid w:val="00DC5096"/>
    <w:rsid w:val="00E0238B"/>
    <w:rsid w:val="00E038EA"/>
    <w:rsid w:val="00E10B9C"/>
    <w:rsid w:val="00E14F13"/>
    <w:rsid w:val="00E34C74"/>
    <w:rsid w:val="00E551CA"/>
    <w:rsid w:val="00E67533"/>
    <w:rsid w:val="00EA15EC"/>
    <w:rsid w:val="00EB01FD"/>
    <w:rsid w:val="00EB1FFD"/>
    <w:rsid w:val="00EC39C5"/>
    <w:rsid w:val="00ED2D50"/>
    <w:rsid w:val="00EE0915"/>
    <w:rsid w:val="00EF5BEC"/>
    <w:rsid w:val="00EF7981"/>
    <w:rsid w:val="00F0681B"/>
    <w:rsid w:val="00F0793D"/>
    <w:rsid w:val="00F12B2A"/>
    <w:rsid w:val="00F1797D"/>
    <w:rsid w:val="00F305B6"/>
    <w:rsid w:val="00F55453"/>
    <w:rsid w:val="00F63976"/>
    <w:rsid w:val="00F66252"/>
    <w:rsid w:val="00F80995"/>
    <w:rsid w:val="00F846E0"/>
    <w:rsid w:val="00F84EB3"/>
    <w:rsid w:val="00FA0859"/>
    <w:rsid w:val="00FB455C"/>
    <w:rsid w:val="00FC297E"/>
    <w:rsid w:val="00FD0FCF"/>
    <w:rsid w:val="00FD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57251D-0383-4FFB-9884-6A556F0E5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2E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56B57"/>
  </w:style>
  <w:style w:type="paragraph" w:styleId="a3">
    <w:name w:val="List Paragraph"/>
    <w:basedOn w:val="a"/>
    <w:uiPriority w:val="34"/>
    <w:qFormat/>
    <w:rsid w:val="009D79B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D79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6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6455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C556C0"/>
    <w:rPr>
      <w:b/>
      <w:bCs/>
    </w:rPr>
  </w:style>
  <w:style w:type="character" w:styleId="a8">
    <w:name w:val="Hyperlink"/>
    <w:basedOn w:val="a0"/>
    <w:unhideWhenUsed/>
    <w:rsid w:val="00C556C0"/>
    <w:rPr>
      <w:color w:val="0000FF"/>
      <w:u w:val="single"/>
    </w:rPr>
  </w:style>
  <w:style w:type="paragraph" w:styleId="a9">
    <w:name w:val="No Spacing"/>
    <w:link w:val="aa"/>
    <w:uiPriority w:val="1"/>
    <w:qFormat/>
    <w:rsid w:val="00F0681B"/>
    <w:rPr>
      <w:rFonts w:ascii="Times New Roman" w:eastAsia="Times New Roman" w:hAnsi="Times New Roman"/>
      <w:sz w:val="24"/>
      <w:szCs w:val="24"/>
    </w:rPr>
  </w:style>
  <w:style w:type="character" w:customStyle="1" w:styleId="aa">
    <w:name w:val="Без интервала Знак"/>
    <w:basedOn w:val="a0"/>
    <w:link w:val="a9"/>
    <w:uiPriority w:val="1"/>
    <w:locked/>
    <w:rsid w:val="00F0681B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resh-link">
    <w:name w:val="resh-link"/>
    <w:basedOn w:val="a0"/>
    <w:rsid w:val="00F0681B"/>
  </w:style>
  <w:style w:type="character" w:customStyle="1" w:styleId="titlerazdel">
    <w:name w:val="title_razdel"/>
    <w:rsid w:val="0054309B"/>
  </w:style>
  <w:style w:type="table" w:styleId="ab">
    <w:name w:val="Table Grid"/>
    <w:basedOn w:val="a1"/>
    <w:uiPriority w:val="59"/>
    <w:rsid w:val="00BC2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semiHidden/>
    <w:unhideWhenUsed/>
    <w:rsid w:val="00A97E9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97E9C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semiHidden/>
    <w:unhideWhenUsed/>
    <w:rsid w:val="00A97E9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97E9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3126">
          <w:blockQuote w:val="1"/>
          <w:marLeft w:val="300"/>
          <w:marRight w:val="300"/>
          <w:marTop w:val="300"/>
          <w:marBottom w:val="300"/>
          <w:divBdr>
            <w:top w:val="single" w:sz="6" w:space="8" w:color="E1CC89"/>
            <w:left w:val="single" w:sz="6" w:space="31" w:color="E1CC89"/>
            <w:bottom w:val="single" w:sz="6" w:space="0" w:color="E1CC89"/>
            <w:right w:val="single" w:sz="6" w:space="8" w:color="E1CC89"/>
          </w:divBdr>
        </w:div>
      </w:divsChild>
    </w:div>
    <w:div w:id="10753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zhi.volgograd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urt.volgogra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rt.volgograd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apremont@volgane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kh-tek@volgane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38D3D0-390C-4569-A6A4-69C087A27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7110</CharactersWithSpaces>
  <SharedDoc>false</SharedDoc>
  <HLinks>
    <vt:vector size="24" baseType="variant">
      <vt:variant>
        <vt:i4>1310720</vt:i4>
      </vt:variant>
      <vt:variant>
        <vt:i4>9</vt:i4>
      </vt:variant>
      <vt:variant>
        <vt:i4>0</vt:i4>
      </vt:variant>
      <vt:variant>
        <vt:i4>5</vt:i4>
      </vt:variant>
      <vt:variant>
        <vt:lpwstr>http://urt.volgograd.ru/</vt:lpwstr>
      </vt:variant>
      <vt:variant>
        <vt:lpwstr/>
      </vt:variant>
      <vt:variant>
        <vt:i4>1310720</vt:i4>
      </vt:variant>
      <vt:variant>
        <vt:i4>6</vt:i4>
      </vt:variant>
      <vt:variant>
        <vt:i4>0</vt:i4>
      </vt:variant>
      <vt:variant>
        <vt:i4>5</vt:i4>
      </vt:variant>
      <vt:variant>
        <vt:lpwstr>http://urt.volgograd.ru/</vt:lpwstr>
      </vt:variant>
      <vt:variant>
        <vt:lpwstr/>
      </vt:variant>
      <vt:variant>
        <vt:i4>4325498</vt:i4>
      </vt:variant>
      <vt:variant>
        <vt:i4>3</vt:i4>
      </vt:variant>
      <vt:variant>
        <vt:i4>0</vt:i4>
      </vt:variant>
      <vt:variant>
        <vt:i4>5</vt:i4>
      </vt:variant>
      <vt:variant>
        <vt:lpwstr>mailto:kapremont@volganet.ru</vt:lpwstr>
      </vt:variant>
      <vt:variant>
        <vt:lpwstr/>
      </vt:variant>
      <vt:variant>
        <vt:i4>3604553</vt:i4>
      </vt:variant>
      <vt:variant>
        <vt:i4>0</vt:i4>
      </vt:variant>
      <vt:variant>
        <vt:i4>0</vt:i4>
      </vt:variant>
      <vt:variant>
        <vt:i4>5</vt:i4>
      </vt:variant>
      <vt:variant>
        <vt:lpwstr>mailto:Gkh-tek@volganet.ru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e_kovshar</dc:creator>
  <cp:lastModifiedBy>User2</cp:lastModifiedBy>
  <cp:revision>2</cp:revision>
  <cp:lastPrinted>2018-06-06T05:21:00Z</cp:lastPrinted>
  <dcterms:created xsi:type="dcterms:W3CDTF">2018-07-18T05:21:00Z</dcterms:created>
  <dcterms:modified xsi:type="dcterms:W3CDTF">2018-07-18T05:21:00Z</dcterms:modified>
</cp:coreProperties>
</file>