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uto" w:line="240"/>
        <w:ind w:firstLine="709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ВОЛГОГРАДСКОЙ ОБЛАСТИ</w:t>
      </w:r>
    </w:p>
    <w:tbl>
      <w:tblPr>
        <w:tblW w:w="9285" w:type="dxa"/>
        <w:jc w:val="left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5"/>
      </w:tblGrid>
      <w:tr>
        <w:trPr>
          <w:trHeight w:val="126" w:hRule="atLeast"/>
        </w:trPr>
        <w:tc>
          <w:tcPr>
            <w:tcW w:w="9285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4"/>
        <w:ind w:hanging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ind w:hanging="0"/>
        <w:rPr>
          <w:b/>
          <w:b/>
          <w:color w:val="000000"/>
          <w:spacing w:val="7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>
        <w:rPr>
          <w:b/>
          <w:color w:val="000000"/>
          <w:sz w:val="28"/>
          <w:szCs w:val="28"/>
        </w:rPr>
        <w:t>.06.</w:t>
      </w:r>
      <w:r>
        <w:rPr>
          <w:b/>
          <w:color w:val="000000"/>
          <w:spacing w:val="7"/>
          <w:sz w:val="28"/>
          <w:szCs w:val="28"/>
        </w:rPr>
        <w:t xml:space="preserve">2023 г.                                                                                          </w:t>
      </w:r>
      <w:r>
        <w:rPr>
          <w:b/>
          <w:sz w:val="28"/>
          <w:szCs w:val="28"/>
        </w:rPr>
        <w:t>№51</w:t>
      </w:r>
      <w:r>
        <w:rPr>
          <w:b/>
          <w:color w:val="000000"/>
          <w:spacing w:val="7"/>
          <w:sz w:val="28"/>
          <w:szCs w:val="28"/>
        </w:rPr>
        <w:t xml:space="preserve"> </w:t>
      </w:r>
    </w:p>
    <w:p>
      <w:pPr>
        <w:pStyle w:val="Normal"/>
        <w:ind w:firstLine="709"/>
        <w:rPr>
          <w:b/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</w:r>
    </w:p>
    <w:p>
      <w:pPr>
        <w:pStyle w:val="ConsPlusCel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с Федеральным законом от 06.10.2003 года №131-ФЗ «Об общих принципах организации местного самоуправления в Российской Федерации»,  руководствуясь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Ильевского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Калачевского муниципального района Волгоградской области, администрация Ильевского сельского поселения Калачевского муниципального района Волгоградской области, </w:t>
      </w:r>
    </w:p>
    <w:p>
      <w:pPr>
        <w:pStyle w:val="ConsPlusNormal1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административный </w:t>
      </w:r>
      <w:hyperlink w:anchor="P39">
        <w:r>
          <w:rPr>
            <w:rFonts w:cs="Times New Roman" w:ascii="Times New Roman" w:hAnsi="Times New Roman"/>
            <w:sz w:val="28"/>
            <w:szCs w:val="28"/>
          </w:rPr>
          <w:t>регламент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предоставления муниципальной услуги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(приложение № 1).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>
      <w:pPr>
        <w:pStyle w:val="21"/>
        <w:shd w:val="clear" w:color="auto" w:fill="auto"/>
        <w:spacing w:lineRule="exact" w:line="280" w:before="0" w:after="0"/>
        <w:ind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21"/>
        <w:shd w:val="clear" w:color="auto" w:fill="auto"/>
        <w:spacing w:lineRule="exact" w:line="280" w:before="0" w:after="0"/>
        <w:ind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21"/>
        <w:shd w:val="clear" w:color="auto" w:fill="auto"/>
        <w:spacing w:lineRule="exact" w:line="280" w:before="0" w:after="0"/>
        <w:ind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21"/>
        <w:shd w:val="clear" w:color="auto" w:fill="auto"/>
        <w:spacing w:lineRule="exact" w:line="280" w:before="0" w:after="0"/>
        <w:ind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21"/>
        <w:shd w:val="clear" w:color="auto" w:fill="auto"/>
        <w:spacing w:lineRule="auto" w:line="24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Ильевского</w:t>
      </w:r>
      <w:r>
        <w:rPr>
          <w:rFonts w:ascii="Times New Roman" w:hAnsi="Times New Roman"/>
          <w:b/>
        </w:rPr>
        <w:t xml:space="preserve"> </w:t>
      </w:r>
    </w:p>
    <w:p>
      <w:pPr>
        <w:pStyle w:val="21"/>
        <w:shd w:val="clear" w:color="auto" w:fill="auto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сельского поселения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И.В.Горбатова</w:t>
      </w:r>
    </w:p>
    <w:p>
      <w:pPr>
        <w:pStyle w:val="Normal"/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ectPr>
          <w:type w:val="nextPage"/>
          <w:pgSz w:w="11906" w:h="16838"/>
          <w:pgMar w:left="1020" w:right="851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76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autoSpaceDE w:val="false"/>
        <w:ind w:firstLine="709"/>
        <w:jc w:val="right"/>
        <w:rPr/>
      </w:pPr>
      <w:r>
        <w:rPr>
          <w:sz w:val="29"/>
          <w:szCs w:val="29"/>
        </w:rPr>
        <w:t xml:space="preserve"> </w:t>
      </w:r>
      <w:r>
        <w:rPr>
          <w:sz w:val="24"/>
          <w:szCs w:val="24"/>
        </w:rPr>
        <w:t>Утвержден постановлением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4820" w:hanging="0"/>
        <w:jc w:val="right"/>
        <w:outlineLvl w:val="0"/>
        <w:rPr>
          <w:rFonts w:ascii="Times New Roman" w:hAnsi="Times New Roman"/>
        </w:rPr>
      </w:pPr>
      <w:r>
        <w:rPr>
          <w:i w:val="false"/>
          <w:iCs w:val="false"/>
          <w:sz w:val="24"/>
          <w:szCs w:val="24"/>
          <w:u w:val="none"/>
        </w:rPr>
        <w:t>администрации  Ильевского сельского поселения Калачевского района Волгоградской области</w:t>
      </w:r>
    </w:p>
    <w:p>
      <w:pPr>
        <w:pStyle w:val="Normal"/>
        <w:widowControl w:val="false"/>
        <w:autoSpaceDE w:val="false"/>
        <w:ind w:firstLine="709"/>
        <w:jc w:val="right"/>
        <w:rPr/>
      </w:pPr>
      <w:r>
        <w:rPr>
          <w:b w:val="false"/>
          <w:bCs w:val="false"/>
          <w:color w:val="000000"/>
          <w:sz w:val="24"/>
          <w:szCs w:val="24"/>
        </w:rPr>
        <w:t>от "26" июня 2023 г. №5</w:t>
      </w:r>
      <w:r>
        <w:rPr>
          <w:b w:val="false"/>
          <w:bCs w:val="false"/>
          <w:color w:val="000000"/>
          <w:sz w:val="24"/>
          <w:szCs w:val="24"/>
        </w:rPr>
        <w:t>1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/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/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Par34"/>
      <w:bookmarkEnd w:id="1"/>
      <w:r>
        <w:rPr>
          <w:rFonts w:cs="Times New Roman" w:ascii="Times New Roman" w:hAnsi="Times New Roman"/>
          <w:b/>
          <w:sz w:val="24"/>
          <w:szCs w:val="24"/>
        </w:rPr>
        <w:t>Административный регламент</w:t>
      </w:r>
    </w:p>
    <w:p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 муниципальной услуги «Предоставление права на въезд и передвижение грузового транспорта в зонах ограничения его движения по автомобильным дорогам местного значения»</w:t>
      </w:r>
    </w:p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регулирования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«Предоставление права на въезд и передвижение грузового транспорта в зонах ограничения его движения по автомобильным дорогам местного значения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администрацией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Заявителями на получение муниципальной услуги являются владельцы транспортных средств (далее - заявитель).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Интересы заявителей могут представлять лица, обладающие соответствующими полномочиями (далее - представитель).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>
        <w:rPr>
          <w:rFonts w:cs="Times New Roman" w:ascii="Times New Roman" w:hAnsi="Times New Roman"/>
          <w:sz w:val="24"/>
          <w:szCs w:val="24"/>
        </w:rPr>
        <w:t>Сведения о месте нахождения, контактных телефонах и графике работы администрации Ильевского сельского поселения Калачевского муниципального района Волгоградской области, органов (организаций) участвующих в предоставлении муниципальной услуги, многофункционального центра          (далее –  МФЦ):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и почтовый адрес администрации: 404522, Россия, Волгоградская область, Калачевский район, поселок Ильевка, ул. Мира, 11.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администрации: с 08:00 час. до 16:00 час. (понедельник - пятница), перерыв на обед - с 12:00 час. до 13:00 час., суббота, воскресенье - выходные дни.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по вопросам предоставления муниципальной услуги: с 08:00 час. до 16:00 час., перерыв на обед - с 12:00 час. до 13:00 час., суббота, воскресенье - выходные дни.</w:t>
      </w:r>
    </w:p>
    <w:p>
      <w:pPr>
        <w:pStyle w:val="Normal"/>
        <w:spacing w:lineRule="atLeast" w:line="30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kalach_ilevskoe@volganet.ru</w:t>
      </w:r>
    </w:p>
    <w:p>
      <w:pPr>
        <w:pStyle w:val="Normal"/>
        <w:spacing w:lineRule="atLeast" w:line="30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Адрес расположения МФЦ- Полное наименование: </w:t>
      </w:r>
      <w:r>
        <w:rPr>
          <w:rFonts w:ascii="Times New Roman" w:hAnsi="Times New Roman"/>
          <w:sz w:val="24"/>
          <w:szCs w:val="24"/>
        </w:rPr>
        <w:t>Филиал по работе с заявителями Калачевского района Волгоградской области ГКУ ВО "МФЦ"</w:t>
      </w:r>
    </w:p>
    <w:p>
      <w:pPr>
        <w:pStyle w:val="Normal"/>
        <w:spacing w:lineRule="atLeast" w:line="30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организации: </w:t>
      </w:r>
      <w:r>
        <w:rPr>
          <w:rFonts w:ascii="Times New Roman" w:hAnsi="Times New Roman"/>
          <w:sz w:val="24"/>
          <w:szCs w:val="24"/>
        </w:rPr>
        <w:t>МФЦ</w:t>
      </w:r>
    </w:p>
    <w:p>
      <w:pPr>
        <w:pStyle w:val="Normal"/>
        <w:spacing w:lineRule="atLeast" w:line="30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8 (84472) 3-49-18; 8 (84472) 3-49-19; 8 (84472) 3-49-20</w:t>
      </w:r>
    </w:p>
    <w:p>
      <w:pPr>
        <w:pStyle w:val="Normal"/>
        <w:spacing w:lineRule="atLeast" w:line="300" w:before="0" w:after="0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Email: </w:t>
      </w:r>
      <w:hyperlink r:id="rId4">
        <w:r>
          <w:rPr>
            <w:rFonts w:ascii="Times New Roman" w:hAnsi="Times New Roman"/>
            <w:sz w:val="24"/>
            <w:szCs w:val="24"/>
          </w:rPr>
          <w:t>mfc111@volganet.ru</w:t>
        </w:r>
      </w:hyperlink>
    </w:p>
    <w:p>
      <w:pPr>
        <w:pStyle w:val="Normal"/>
        <w:spacing w:lineRule="atLeast" w:line="30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404503, Россия, Волгоградская область, Калачевский район, г. Калач-на-Дону, ул. Октябрьская, д. 283</w:t>
      </w:r>
    </w:p>
    <w:p>
      <w:pPr>
        <w:pStyle w:val="Normal"/>
        <w:widowControl w:val="false"/>
        <w:spacing w:lineRule="atLeast" w:line="300" w:before="0" w:after="0"/>
        <w:ind w:left="0" w:righ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Часы работы: </w:t>
      </w:r>
    </w:p>
    <w:p>
      <w:pPr>
        <w:pStyle w:val="Normal"/>
        <w:widowControl w:val="false"/>
        <w:spacing w:lineRule="atLeast" w:line="300" w:before="0" w:after="0"/>
        <w:ind w:left="0" w:righ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Пн: с 9:00 до 20:00;</w:t>
      </w:r>
    </w:p>
    <w:p>
      <w:pPr>
        <w:pStyle w:val="Normal"/>
        <w:widowControl w:val="false"/>
        <w:spacing w:lineRule="atLeast" w:line="300" w:before="0" w:after="0"/>
        <w:ind w:left="0" w:righ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Вт-Пт: с 9:00 до 18:00;</w:t>
      </w:r>
    </w:p>
    <w:p>
      <w:pPr>
        <w:pStyle w:val="Normal"/>
        <w:widowControl w:val="false"/>
        <w:spacing w:lineRule="atLeast" w:line="300" w:before="0" w:after="0"/>
        <w:ind w:left="0" w:righ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 с 9:00 до 15:30;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Вс: выходной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в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);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почте, в том числе электронной (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Sa_iliev@mail.ru</w:t>
      </w:r>
      <w:r>
        <w:rPr>
          <w:rFonts w:ascii="Times New Roman" w:hAnsi="Times New Roman"/>
          <w:sz w:val="24"/>
          <w:szCs w:val="24"/>
        </w:rPr>
        <w:t>), в случае письменного обращения заявителя;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сети Интернет на официальном сайте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www.ilievka.ulcraft.com</w:t>
      </w:r>
      <w:r>
        <w:rPr>
          <w:rFonts w:ascii="Times New Roman" w:hAnsi="Times New Roman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>
        <w:r>
          <w:rPr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gosuslugi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 – «Предоставление права на въезд и передвижение грузового транспорта в зонах ограничения его движения по автомобильным дорогам местного значения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ей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(далее – уполномоченный орган).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>
      <w:pPr>
        <w:pStyle w:val="Normal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оформление пропуска, предоставляющего право на въезд и передвижение грузового автотранспорта в зонах с ограниченным движением </w:t>
      </w:r>
      <w:hyperlink w:anchor="Par542">
        <w:r>
          <w:rPr>
            <w:rFonts w:ascii="Times New Roman" w:hAnsi="Times New Roman"/>
            <w:color w:val="0000FF"/>
            <w:sz w:val="24"/>
            <w:szCs w:val="24"/>
          </w:rPr>
          <w:t>(Приложение № 1 к настоящему административному регламенту)</w:t>
        </w:r>
      </w:hyperlink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решение об отказе в предоставлении муниципальной услуги </w:t>
      </w:r>
      <w:hyperlink w:anchor="Par624">
        <w:r>
          <w:rPr>
            <w:rFonts w:ascii="Times New Roman" w:hAnsi="Times New Roman"/>
            <w:color w:val="0000FF"/>
            <w:sz w:val="24"/>
            <w:szCs w:val="24"/>
          </w:rPr>
          <w:t>(Приложение № 2 к настоящему административному регламенту)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7 календарных дней в части выдачи пропуска.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 («</w:t>
      </w:r>
      <w:r>
        <w:rPr>
          <w:rFonts w:eastAsia="Calibri" w:ascii="Times New Roman" w:hAnsi="Times New Roman"/>
          <w:sz w:val="24"/>
          <w:szCs w:val="24"/>
        </w:rPr>
        <w:t>Российская газета», № 237, 25.12.1993);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кодекс Российской Федерации (Собрание законодательства Российской Федерации, 03.08.1998, № 31 (часть 1), ст. 3824) («</w:t>
      </w:r>
      <w:r>
        <w:rPr>
          <w:rFonts w:eastAsia="Calibri" w:ascii="Times New Roman" w:hAnsi="Times New Roman"/>
          <w:sz w:val="24"/>
          <w:szCs w:val="24"/>
        </w:rPr>
        <w:t>Российская газета», № 148-149, 06.08.1998);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(«</w:t>
      </w:r>
      <w:r>
        <w:rPr>
          <w:rFonts w:eastAsia="Calibri" w:ascii="Times New Roman" w:hAnsi="Times New Roman"/>
          <w:sz w:val="24"/>
          <w:szCs w:val="24"/>
        </w:rPr>
        <w:t>Российская газета», № 256, 31.12.2001);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("Российская газета", № 302, 08.10.2003);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27.07.2006 № 149-ФЗ "Об информации, информационных технологиях и о защите информации" ("Российская газета", № 165, 29.07.2006);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("Российская газета", № 168, 30.07.2010);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10.12.1995 № 196-ФЗ "О безопасности дорожного движения" (Собрание законодательства РФ, 11.12.1995, N 50, ст. 4873);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>
        <w:rPr>
          <w:rFonts w:cs="Helvetica" w:ascii="Times New Roman" w:hAnsi="Times New Roman"/>
          <w:color w:val="1A1A1A"/>
          <w:sz w:val="24"/>
          <w:szCs w:val="24"/>
        </w:rPr>
        <w:t>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04.05.1999 № 96-ФЗ "Об охране атмосферного воздуха" ("Российская газета", № 245, 26.12.1995);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01.07.2011 № 170-ФЗ "О техническом осмотре транспортных средств и о внесении изменений в отдельные законодательные акты Российской Федерации" ("Российская газета", № 142, 04.07.2011);</w:t>
      </w:r>
    </w:p>
    <w:p>
      <w:pPr>
        <w:pStyle w:val="Normal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>
      <w:pPr>
        <w:pStyle w:val="Normal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>
      <w:pPr>
        <w:pStyle w:val="Normal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>
      <w:pPr>
        <w:pStyle w:val="Normal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>
      <w:pPr>
        <w:pStyle w:val="Normal"/>
        <w:widowControl w:val="false"/>
        <w:spacing w:beforeAutospacing="0" w:before="0" w:after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04"/>
      <w:bookmarkEnd w:id="2"/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>Устав Ильевского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Исчерпывающий перечень документов, которые заявитель должен представить самостоятельно: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получения муниципальной услуги заявитель представляет: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2.6.1.1.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1) Заявление о предоставлении муниципальной услуги по </w:t>
      </w:r>
      <w:hyperlink w:anchor="Par677">
        <w:r>
          <w:rPr>
            <w:rFonts w:cs="Times New Roman" w:ascii="Times New Roman" w:hAnsi="Times New Roman"/>
            <w:color w:val="0000FF"/>
            <w:sz w:val="24"/>
            <w:szCs w:val="24"/>
          </w:rPr>
          <w:t>форме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согласно Приложению № 3 к настоящему административному регламенту.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на Единого портала государственных и муниципальных услуг без необходимости дополнительной подачи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форме" (далее - ЕСИА).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форме электронного документа в личном кабинете на Едином портале государственных и муниципальных услуг;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бумажном носителе в уполномоченном органе, МФЦ. (указывается в случае, если результат согласно нормативным правовым актам выдается исключительно на бумажном или ином носителе).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Документ, удостоверяющий личность заявителя, представителя.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направления заявления посредством Единого портала государственных и муниципальных услуг сведения из документа, удостоверяющего личность заявителя, представителя,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заявителя.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если документ, подтверждающий полномочия заявителя, выдан юридическим лицом, - должен быть подписан усиленной квалификационной электронной подписью уполномоченного лица, выдавшего документ.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если документ, подтверждающий полномочия заявителя, выдан индивидуальным предпринимателем, - должен быть подписан усиленной квалификационной электронной подписью индивидуального предпринимателя.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если документ, подтверждающий полномочия заявителя, выдан нотариусом,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Копию паспорта транспортного средства (электронного паспорта транспортного средства).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Копию свидетельства о регистрации транспортного средства.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 Копию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подтверждающий оплату (при осуществлении доставки крупногабаритных покупок).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Для проезда к месту жительства (для физических лиц) дополнительно прилагаются следующие документы: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документа, подтверждающего в установленном порядке факт регистрации по месту жительства (при предъявлении подлинника);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машино-мест) для хранения грузового транспортного средства, расположенного в зоне ограничения движения грузового автотранспорта;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Перечень документов (информации), которые заявитель вправе представить по собственной инициативе.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в уполномоченный орган по собственной инициативе следующие документы: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сведения о собственниках (владельцах) транспортных средств.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заявитель не представил указанные документы по собственной инициативе, данные документы уполномоченный орган самостоятельно запрашивает и получает в рамках межведомственного информационного взаимодействия.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Заявление и документы, указанные в пунктах 2.6.1-2.6.2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«Интернет»,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2.6.4. Запрещается требовать от заявителя: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>
        <w:r>
          <w:rPr>
            <w:rFonts w:ascii="Times New Roman" w:hAnsi="Times New Roman"/>
            <w:sz w:val="24"/>
            <w:szCs w:val="24"/>
          </w:rPr>
          <w:t>частью 1 статьи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7">
        <w:r>
          <w:rPr>
            <w:rFonts w:ascii="Times New Roman" w:hAnsi="Times New Roman"/>
            <w:sz w:val="24"/>
            <w:szCs w:val="24"/>
          </w:rPr>
          <w:t>частью 6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Решением Ильевского сельского Совета №89 от 30.06.2016 года «Об утверждении Перечня услуг, которые являются необходимыми и обязательными для предоставления муниципальных услуг администрацией Ильевского сельского поселения Калачевского муниципального района Волгоградской области, 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  <w:br/>
        <w:t>в представленный ранее комплект документов;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  <w:br/>
        <w:t>для предоставления муниципальной услуги, либо в предоставлении муниципальной услуги;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8">
        <w:r>
          <w:rPr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>
        <w:r>
          <w:rPr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заявления о предоставлении муниципальной услуги.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не относится к кругу лиц, имеющих право на предоставление муниципальной услуги;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неполного комплекта документов, необходимых для предоставления муниципальной услуги;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заявителем документы утратили силу на момент обращения за услугой;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документе, подтверждающем полномочия представителя заявителя,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неполное или не корректное заполнение полей в форме заявления, в том числе в интерактивной форме заявления на Едином портале государственных и муниципальных услуг;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несоблюдение установленных статьей 11 Федерального закона от 06.04.2011 № 63-ФЗ "Об электронной подписи" условий признания действительности усиленной квалифицированной электронной подписи;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и отказа в предоставлении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Оснований для приостановления предоставления муниципальной услуги не предусмотрено.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Исчерпывающий перечень оснований для отказа в предоставлении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принимает решение об отказе в предоставлении права на въезд и передвижение грузового транспорта в зонах ограничения его движения по автомобильным дорогам местного значения при наличии хотя бы одного из следующих оснований: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представленных заявителем документах содержатся недостоверные сведения;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представленных заявителем документах содержатся недостоверные сведения;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запрашиваемых пропусков для проезда к месту стоянки превышает количество машино-мест, подтвержденных документальным обоснованием о наличии мест стоянки для хранения грузового автотранспорта;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заявленный грузовой автотранспорт по экологическим характеристикам ниже класса 2;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представленному документальному обоснованию услуга ранее предоставлялась;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Предоставление муниципальной услуги осуществляется без взимания платы.</w:t>
      </w:r>
    </w:p>
    <w:p>
      <w:pPr>
        <w:pStyle w:val="Normal"/>
        <w:autoSpaceDE w:val="false"/>
        <w:spacing w:lineRule="auto" w:line="22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>
      <w:pPr>
        <w:pStyle w:val="Normal"/>
        <w:autoSpaceDE w:val="false"/>
        <w:spacing w:lineRule="auto" w:line="22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Срок регистрации заявления и прилагаемых к нему документов составляет:</w:t>
      </w:r>
    </w:p>
    <w:p>
      <w:pPr>
        <w:pStyle w:val="Normal"/>
        <w:autoSpaceDE w:val="false"/>
        <w:spacing w:lineRule="auto" w:line="22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личном приеме граждан  –  не  более 20 минут;</w:t>
      </w:r>
    </w:p>
    <w:p>
      <w:pPr>
        <w:pStyle w:val="Normal"/>
        <w:autoSpaceDE w:val="false"/>
        <w:spacing w:lineRule="auto" w:line="22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</w:t>
      </w:r>
    </w:p>
    <w:p>
      <w:pPr>
        <w:pStyle w:val="Normal"/>
        <w:shd w:fill="FFFFFF" w:val="clear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поступлении заявления в форме электронного документа, в том числе </w:t>
      </w:r>
      <w:r>
        <w:rPr>
          <w:rFonts w:ascii="Times New Roman" w:hAnsi="Times New Roman"/>
          <w:iCs/>
          <w:sz w:val="24"/>
          <w:szCs w:val="24"/>
        </w:rPr>
        <w:t xml:space="preserve">посредством </w:t>
      </w:r>
      <w:r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</w:t>
      </w:r>
    </w:p>
    <w:p>
      <w:pPr>
        <w:pStyle w:val="Normal"/>
        <w:shd w:fill="FFFFFF" w:val="clear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shd w:fill="FFFFFF" w:val="clear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>
      <w:pPr>
        <w:pStyle w:val="Normal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</w:t>
      </w:r>
      <w:bookmarkStart w:id="3" w:name="_Hlk73960986"/>
      <w:r>
        <w:rPr>
          <w:rFonts w:ascii="Times New Roman" w:hAnsi="Times New Roman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3"/>
      <w:r>
        <w:rPr>
          <w:rFonts w:ascii="Times New Roman" w:hAnsi="Times New Roman"/>
          <w:sz w:val="24"/>
          <w:szCs w:val="24"/>
        </w:rPr>
        <w:t>, и быть оборудованы средствами пожаротушения.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2.12.2. Требования к местам ожидания.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>
      <w:pPr>
        <w:pStyle w:val="ConsPlusNormal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2.12.3. Требования к местам приема заявителей.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ConsPlusNormal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2.12.4. Требования к информационным стендам.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Административного регламента;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и образцы документов для заполнения.</w:t>
      </w:r>
    </w:p>
    <w:p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телефоны;</w:t>
      </w:r>
    </w:p>
    <w:p>
      <w:pPr>
        <w:pStyle w:val="Normal"/>
        <w:widowControl w:val="false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>
      <w:pPr>
        <w:pStyle w:val="Normal"/>
        <w:widowControl w:val="false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официальном сайте уполномоченного органа (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www.ilievka.ulcraft.com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ConsPlusNonformat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cs="Times New Roman" w:ascii="Times New Roman" w:hAnsi="Times New Roman"/>
          <w:bCs/>
          <w:sz w:val="24"/>
          <w:szCs w:val="24"/>
        </w:rPr>
        <w:t xml:space="preserve">уполномоченного органа </w:t>
      </w:r>
      <w:r>
        <w:rPr>
          <w:rFonts w:cs="Times New Roman" w:ascii="Times New Roman" w:hAnsi="Times New Roman"/>
          <w:sz w:val="24"/>
          <w:szCs w:val="24"/>
        </w:rPr>
        <w:t>и должностных лиц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уполномоченного органа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autoSpaceDE w:val="false"/>
        <w:ind w:right="-2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и регистрация заявления о предоставлении права на въезд и передвижение грузового транспорта в зонах ограничения его движения по автомобильным дорогам местного значения, в том числе, поступившего в электронной форме и прилагаемых к нему документов либо отказ в приеме к рассмотрению заявления;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и направление межведомственных запросов документов (информации), необходимых для предоставления муниципальной услуги;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рассмотрение документов и сведений необходимых для предоставления муниципальной услуги;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принятие решения о предоставлении права на въезд и передвижение грузового транспорта в зонах ограничения его движения по автомобильным дорогам местного значения либо отказе в его предоставлении;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3.1. Прием и регистрация заявления о предоставлении права на въезд и передвижение грузового транспорта в зонах ограничения его движения по автомобильным дорогам местного значения, в том числе, поступившего в электронной форме и прилагаемых к нему документов либо отказ в приеме к рассмотрению заявления.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о предоставлении права на въезд и передвижение грузового транспорта в зонах ограничения его движения по автомобильным дорогам местного значения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Прием заявления о предоставлении права на въезд и передвижение грузового транспорта в зонах ограничения его движения по автомобильным дорогам местного значения и прилагаемых к нему документов осуществляет должностное лицо уполномоченного органа, ответственное за предоставление муниципальной услуги.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Должностное лицо уполномоченного органа, ответственное за предоставление муниципальной услуги, принимает и регистрирует заявление о предоставлении муниципальной услуги с прилагаемыми к нему документами, а также заверяет копии документов, представленных заявителем в подлиннике.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заявления о предоставлении права на въезд и передвижение грузового транспорта в зонах ограничения его движения по автомобильным дорогам местного значения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получении заявления о предоставлении права на въезд и передвижение грузового транспорта в зонах ограничения его движения по автомобильным дорогам местного значения направляется указанным заявителем в заявлении способом не позднее рабочего дня, следующего за днем поступления соответствующего заявления в уполномоченный орган.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3.1.5. В случае представления заявления о предоставлении права на въезд и передвижение грузового транспорта в зонах ограничения его движения по автомобильным дорогам местного значения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регламента, а также на предмет соблюдения установленных условий признания действительности в заявлении квалифицированной подписи.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 о предоставлении права на въезд и передвижение грузового транспорта в зонах ограничения его движения по автомобильным дорогам местного значения (Приложение № 4).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Максимальный срок исполнения административной процедуры: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личном приеме граждан – не  более 20 минут;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заявления и документов по почте или через МФЦ –              1 день со дня поступления в уполномоченный орган;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</w:t>
      </w:r>
      <w:r>
        <w:rPr>
          <w:rFonts w:ascii="Times New Roman" w:hAnsi="Times New Roman"/>
          <w:iCs/>
          <w:sz w:val="24"/>
          <w:szCs w:val="24"/>
        </w:rPr>
        <w:t>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регистрация заявления осуществляется не позднее 1 рабочего дня со дня поступления заявления в уполномоченный орган.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Уведомление с указанием допущенных нарушений требований к электронной форме документов направляется заявителю не позднее 3 рабочих дней со дня поступления заявления в уполномоченный орган.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Уведомление </w:t>
      </w:r>
      <w:r>
        <w:rPr>
          <w:rFonts w:ascii="Times New Roman" w:hAnsi="Times New Roman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>
        <w:rPr>
          <w:rFonts w:ascii="Times New Roman" w:hAnsi="Times New Roman"/>
          <w:iCs/>
          <w:sz w:val="24"/>
          <w:szCs w:val="24"/>
        </w:rPr>
        <w:t xml:space="preserve">направляется в течение 3 дней со дня </w:t>
      </w:r>
      <w:r>
        <w:rPr>
          <w:rFonts w:ascii="Times New Roman" w:hAnsi="Times New Roman"/>
          <w:sz w:val="24"/>
          <w:szCs w:val="24"/>
        </w:rPr>
        <w:t>завершения проведения такой проверки.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в приеме к рассмотрению заявления о предоставлении права на въезд и передвижение грузового транспорта в зонах ограничения его движения по автомобильным дорогам местного значения </w:t>
      </w:r>
      <w:r>
        <w:rPr>
          <w:rFonts w:ascii="Times New Roman" w:hAnsi="Times New Roman"/>
          <w:iCs/>
          <w:sz w:val="24"/>
          <w:szCs w:val="24"/>
        </w:rPr>
        <w:t>направляется заявителю не позднее 3 рабочих дней со дня поступления заявления в уполномоченный орган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Результатом исполнения административной процедуры является: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заявления о предоставлении права на въезд и передвижение грузового транспорта в зонах ограничения его движения по автомобильным дорогам местного значения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 либо решение об отказе в приеме к рассмотрению заявления о предоставлении права на въезд и передвижение грузового транспорта в зонах ограничения его движения по автомобильным дорогам местного значения.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предоставления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не 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Максимальный срок исполнения административной процедуры: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документов (информации), необходимых для предоставления муниципальной услуги осуществляется в  день регистрации заявления о предоставлении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3.3. Рассмотрение заявления и документов о предоставлении муниципальной услуги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ответственного за предоставление муниципальной услуги, всех документов (информации), необходимых для предоставления муниципальной услуги.</w:t>
      </w:r>
    </w:p>
    <w:p>
      <w:pPr>
        <w:pStyle w:val="Normal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предоставлении права на въезд и передвижение грузового транспорта в зонах ограничения его движения по автомобильным дорогам местного значения, предусмотренных </w:t>
      </w:r>
      <w:hyperlink r:id="rId10">
        <w:r>
          <w:rPr>
            <w:rFonts w:ascii="Times New Roman" w:hAnsi="Times New Roman"/>
            <w:sz w:val="24"/>
            <w:szCs w:val="24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8.2 настоящего административного регламента, по результатам которого готовит проект пропуска, предоставляющего право на въезд и передвижение грузового автотранспорта в зонах с ограниченным движением или решения об отказе в предоставлении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пропуска, предоставляющего право на въезд и передвижение грузового автотранспорта в зонах с ограниченным движением или решения об отказе в предоставлении муниципальной услуги,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 Максимальный срок исполнения административной процедуры – 1 календарный день.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Результатом исполнения административной процедуры является представление руководителю уполномоченного органа или уполномоченному им должностному лицу проекта пропуска, предоставляющего право на въезд и передвижение грузового автотранспорта в зонах с ограниченным движением или решения об отказе в предоставлении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3.4. Принятие решения о предоставлении права на въезд и передвижение грузового транспорта в зонах ограничения его движения по автомобильным дорогам местного значения либо отказе в его предоставлении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лицом, проекта пропуска, предоставляющего право на въезд и передвижение грузового автотранспорта в зонах с ограниченным движением или решения об отказе в предоставлении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соответствующие пропуск/решение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Подписанный пропуск/решение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Решение уполномоченного органа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почтового отправления (по адресу, указанному в заявлении);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Максимальный срок исполнения административной процедуры 2 дня со дня получения руководителем уполномоченного органа или уполномоченным им должностным лицом, проекта пропуска, предоставляющего право на въезд и передвижение грузового автотранспорта в зонах с ограниченным движением или решения об отказе в предоставлении муниципальной услуги.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3.4.6. Результатом исполнения административной процедуры является  вручение (направление) заявителю оформленного пропуска о предоставлении права на въезд и передвижение грузового транспорта в зонах ограничения его движения по автомобильным дорогам местного значения либо решения об отказе в предоставлении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709" w:leader="none"/>
        </w:tabs>
        <w:autoSpaceDE w:val="false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запись на прием в уполномоченный орган для подачи запроса </w:t>
        <w:br/>
        <w:t>о предоставлении муниципальной услуги (далее – запрос);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запроса;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получение результата предоставления муниципальной услуги;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получение сведений о ходе выполнения запроса;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>
      <w:pPr>
        <w:pStyle w:val="Normal"/>
        <w:autoSpaceDE w:val="false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>
      <w:pPr>
        <w:pStyle w:val="Normal"/>
        <w:autoSpaceDE w:val="false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>
      <w:pPr>
        <w:pStyle w:val="Normal"/>
        <w:autoSpaceDE w:val="false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>
      <w:pPr>
        <w:pStyle w:val="Normal"/>
        <w:autoSpaceDE w:val="false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3.5.5. Заявителю в качестве результата предоставления услуги обеспечивается по его выбору возможность: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>
        <w:rPr>
          <w:rStyle w:val="3"/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autoSpaceDE w:val="false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autoSpaceDE w:val="false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autoSpaceDE w:val="false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>
      <w:pPr>
        <w:pStyle w:val="Normal"/>
        <w:widowControl w:val="false"/>
        <w:autoSpaceDE w:val="false"/>
        <w:ind w:right="-16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>
      <w:pPr>
        <w:pStyle w:val="ConsPlusNormal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 Контроль за соблюдением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администрацией 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, должностными лицами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 на основании распоряжения руководителя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>
      <w:pPr>
        <w:pStyle w:val="ConsPlusNormal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>
      <w:pPr>
        <w:pStyle w:val="Normal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Должностные лица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pStyle w:val="Normal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действий (бездействия) уполномоченного органа, МФЦ, </w:t>
      </w:r>
      <w:r>
        <w:rPr>
          <w:rFonts w:ascii="Times New Roman" w:hAnsi="Times New Roman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МФЦ, </w:t>
      </w:r>
      <w:r>
        <w:rPr>
          <w:rFonts w:ascii="Times New Roman" w:hAnsi="Times New Roman"/>
          <w:bCs/>
          <w:sz w:val="24"/>
          <w:szCs w:val="24"/>
        </w:rPr>
        <w:t>а также их должностных лиц, муниципальных служащих, работников, в том ч</w:t>
      </w:r>
      <w:r>
        <w:rPr>
          <w:rFonts w:ascii="Times New Roman" w:hAnsi="Times New Roman"/>
          <w:sz w:val="24"/>
          <w:szCs w:val="24"/>
        </w:rPr>
        <w:t>исле в следующих случаях:</w:t>
      </w:r>
    </w:p>
    <w:p>
      <w:pPr>
        <w:pStyle w:val="Normal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>
        <w:r>
          <w:rPr>
            <w:rFonts w:ascii="Times New Roman" w:hAnsi="Times New Roman"/>
            <w:sz w:val="24"/>
            <w:szCs w:val="24"/>
          </w:rPr>
          <w:t>статье 15.1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bCs/>
          <w:sz w:val="24"/>
          <w:szCs w:val="24"/>
        </w:rPr>
        <w:t>№ 210-ФЗ;</w:t>
      </w:r>
    </w:p>
    <w:p>
      <w:pPr>
        <w:pStyle w:val="Normal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>
        <w:r>
          <w:rPr>
            <w:rFonts w:ascii="Times New Roman" w:hAnsi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autoSpaceDE w:val="false"/>
        <w:spacing w:lineRule="auto" w:line="23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>
        <w:r>
          <w:rPr>
            <w:rFonts w:ascii="Times New Roman" w:hAnsi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отказ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, должностного лица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>
        <w:r>
          <w:rPr>
            <w:rFonts w:ascii="Times New Roman" w:hAnsi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              № 210-ФЗ.</w:t>
      </w:r>
    </w:p>
    <w:p>
      <w:pPr>
        <w:pStyle w:val="Normal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6">
        <w:r>
          <w:rPr>
            <w:rFonts w:ascii="Times New Roman" w:hAnsi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eastAsia="Calibri" w:ascii="Times New Roman" w:hAnsi="Times New Roman"/>
          <w:sz w:val="24"/>
          <w:szCs w:val="24"/>
        </w:rPr>
        <w:t>№ 210-ФЗ.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ю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, МФЦ,  либо в комитет экономической политики Волгоградской области,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, муниципального служащего, руководителя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widowControl w:val="false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должна содержать: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должностного лица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>
      <w:pPr>
        <w:pStyle w:val="Normal"/>
        <w:widowControl w:val="false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, должностного лица,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либо муниципального служащего, МФЦ, работника МФЦ;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должностного лица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или муниципального служащего, МФЦ, работника МФЦ. 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widowControl w:val="false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работниками МФЦ, в течение трех дней со дня ее поступления.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ю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widowControl w:val="false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признание правомерными решения и (или) действий (бездействия)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должностных лиц, муниципальных служащих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МФЦ, работника МФЦ, участвующих в предоставлении муниципальной услуги,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widowControl w:val="false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, работник наделенные </w:t>
      </w:r>
      <w:r>
        <w:rPr>
          <w:rFonts w:ascii="Times New Roman" w:hAnsi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администраци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лиц МФЦ, в судебном порядке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>
      <w:pPr>
        <w:pStyle w:val="ConsPlusNormal1"/>
        <w:numPr>
          <w:ilvl w:val="0"/>
          <w:numId w:val="0"/>
        </w:numPr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  <w:t>Приложение N 1</w:t>
      </w:r>
    </w:p>
    <w:p>
      <w:pPr>
        <w:pStyle w:val="ConsPlusNormal1"/>
        <w:jc w:val="right"/>
        <w:rPr/>
      </w:pPr>
      <w:r>
        <w:rPr/>
        <w:t>к Административному регламенту</w:t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center"/>
        <w:rPr/>
      </w:pPr>
      <w:bookmarkStart w:id="4" w:name="Par542"/>
      <w:bookmarkEnd w:id="4"/>
      <w:r>
        <w:rPr/>
        <w:t>ФОРМА ПРОПУСКА, РАЗРЕШАЮЩЕГО ВЪЕЗД И ПЕРЕДВИЖЕНИЕ</w:t>
      </w:r>
    </w:p>
    <w:p>
      <w:pPr>
        <w:pStyle w:val="ConsPlusNormal1"/>
        <w:jc w:val="center"/>
        <w:rPr/>
      </w:pPr>
      <w:r>
        <w:rPr/>
        <w:t>ГРУЗОВОГО АВТОТРАНСПОРТА В ЗОНАХ С ОГРАНИЧЕННЫМ ДВИЖЕНИЕМ</w:t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center"/>
        <w:rPr/>
      </w:pPr>
      <w:r>
        <w:rPr/>
        <w:t>____________________________________________________________</w:t>
      </w:r>
    </w:p>
    <w:p>
      <w:pPr>
        <w:pStyle w:val="ConsPlusNormal1"/>
        <w:jc w:val="center"/>
        <w:rPr/>
      </w:pPr>
      <w:r>
        <w:rPr/>
        <w:t>Наименование уполномоченного органа исполнительной власти</w:t>
      </w:r>
    </w:p>
    <w:p>
      <w:pPr>
        <w:pStyle w:val="ConsPlusNormal1"/>
        <w:jc w:val="center"/>
        <w:rPr/>
      </w:pPr>
      <w:r>
        <w:rPr/>
        <w:t>субъекта Российской Федерации или органа</w:t>
      </w:r>
    </w:p>
    <w:p>
      <w:pPr>
        <w:pStyle w:val="ConsPlusNormal1"/>
        <w:jc w:val="center"/>
        <w:rPr/>
      </w:pPr>
      <w:r>
        <w:rPr/>
        <w:t>местного самоуправления</w:t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center"/>
        <w:rPr/>
      </w:pPr>
      <w:r>
        <w:rPr/>
        <w:t>ПРОПУСК N _________ от _________</w:t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center"/>
        <w:rPr/>
      </w:pPr>
      <w:r>
        <w:rPr/>
        <w:t>на въезд и передвижение грузового автотранспорта в зонах</w:t>
      </w:r>
    </w:p>
    <w:p>
      <w:pPr>
        <w:pStyle w:val="ConsPlusNormal1"/>
        <w:jc w:val="center"/>
        <w:rPr/>
      </w:pPr>
      <w:r>
        <w:rPr/>
        <w:t>с ограниченным движением</w:t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ind w:firstLine="540"/>
        <w:jc w:val="both"/>
        <w:rPr/>
      </w:pPr>
      <w:r>
        <w:rPr/>
        <w:t>Выдан ___________, ИНН ____________ на транспортное средство</w:t>
      </w:r>
    </w:p>
    <w:p>
      <w:pPr>
        <w:pStyle w:val="ConsPlusNormal1"/>
        <w:spacing w:before="240" w:after="0"/>
        <w:ind w:firstLine="540"/>
        <w:jc w:val="both"/>
        <w:rPr/>
      </w:pPr>
      <w:r>
        <w:rPr/>
        <w:t>Марка: ___________</w:t>
      </w:r>
    </w:p>
    <w:p>
      <w:pPr>
        <w:pStyle w:val="ConsPlusNormal1"/>
        <w:spacing w:before="240" w:after="0"/>
        <w:ind w:firstLine="540"/>
        <w:jc w:val="both"/>
        <w:rPr/>
      </w:pPr>
      <w:r>
        <w:rPr/>
        <w:t>Модель: ___________</w:t>
      </w:r>
    </w:p>
    <w:p>
      <w:pPr>
        <w:pStyle w:val="ConsPlusNormal1"/>
        <w:spacing w:before="240" w:after="0"/>
        <w:ind w:firstLine="540"/>
        <w:jc w:val="both"/>
        <w:rPr/>
      </w:pPr>
      <w:r>
        <w:rPr/>
        <w:t>Год выпуска: ___________</w:t>
      </w:r>
    </w:p>
    <w:p>
      <w:pPr>
        <w:pStyle w:val="ConsPlusNormal1"/>
        <w:spacing w:before="240" w:after="0"/>
        <w:ind w:firstLine="540"/>
        <w:jc w:val="both"/>
        <w:rPr/>
      </w:pPr>
      <w:r>
        <w:rPr/>
        <w:t>Государственный регистрационный знак: ___________</w:t>
      </w:r>
    </w:p>
    <w:p>
      <w:pPr>
        <w:pStyle w:val="ConsPlusNormal1"/>
        <w:spacing w:before="240" w:after="0"/>
        <w:ind w:firstLine="540"/>
        <w:jc w:val="both"/>
        <w:rPr/>
      </w:pPr>
      <w:r>
        <w:rPr/>
        <w:t>Максимальная масса: _____________________________</w:t>
      </w:r>
    </w:p>
    <w:p>
      <w:pPr>
        <w:pStyle w:val="ConsPlusNormal1"/>
        <w:spacing w:before="240" w:after="0"/>
        <w:ind w:firstLine="540"/>
        <w:jc w:val="both"/>
        <w:rPr/>
      </w:pPr>
      <w:r>
        <w:rPr/>
        <w:t>Экологический класс: ____________________________</w:t>
      </w:r>
    </w:p>
    <w:p>
      <w:pPr>
        <w:pStyle w:val="ConsPlusNormal1"/>
        <w:spacing w:before="240" w:after="0"/>
        <w:ind w:firstLine="540"/>
        <w:jc w:val="both"/>
        <w:rPr/>
      </w:pPr>
      <w:r>
        <w:rPr/>
        <w:t>Зона ограничения: _______________________________</w:t>
      </w:r>
    </w:p>
    <w:p>
      <w:pPr>
        <w:pStyle w:val="ConsPlusNormal1"/>
        <w:spacing w:before="240" w:after="0"/>
        <w:ind w:firstLine="540"/>
        <w:jc w:val="both"/>
        <w:rPr/>
      </w:pPr>
      <w:r>
        <w:rPr/>
        <w:t>Срок действия пропуска до _______________________</w:t>
      </w:r>
    </w:p>
    <w:p>
      <w:pPr>
        <w:pStyle w:val="ConsPlusNormal1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7"/>
        <w:gridCol w:w="3572"/>
      </w:tblGrid>
      <w:tr>
        <w:trPr/>
        <w:tc>
          <w:tcPr>
            <w:tcW w:w="5102" w:type="dxa"/>
            <w:tcBorders>
              <w:bottom w:val="single" w:sz="4" w:space="0" w:color="000000"/>
            </w:tcBorders>
          </w:tcPr>
          <w:p>
            <w:pPr>
              <w:pStyle w:val="ConsPlusNormal1"/>
              <w:snapToGrid w:val="false"/>
              <w:rPr/>
            </w:pPr>
            <w:r>
              <w:rPr/>
            </w:r>
          </w:p>
        </w:tc>
        <w:tc>
          <w:tcPr>
            <w:tcW w:w="397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1"/>
              <w:snapToGrid w:val="false"/>
              <w:rPr/>
            </w:pPr>
            <w:r>
              <w:rPr/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/>
            </w:pPr>
            <w:r>
              <w:rPr/>
              <w:t>Сведения об электронной подписи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</w:tcBorders>
          </w:tcPr>
          <w:p>
            <w:pPr>
              <w:pStyle w:val="ConsPlusNormal1"/>
              <w:jc w:val="center"/>
              <w:rPr/>
            </w:pPr>
            <w:r>
              <w:rPr/>
              <w:t>Должность и ФИО сотрудника, принявшего решение</w:t>
            </w:r>
          </w:p>
        </w:tc>
        <w:tc>
          <w:tcPr>
            <w:tcW w:w="397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1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  <w:t>Приложение N 2</w:t>
      </w:r>
    </w:p>
    <w:p>
      <w:pPr>
        <w:pStyle w:val="ConsPlusNormal1"/>
        <w:jc w:val="right"/>
        <w:rPr/>
      </w:pPr>
      <w:r>
        <w:rPr/>
        <w:t>к Административному регламенту</w:t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  <w:bookmarkStart w:id="5" w:name="Par577"/>
      <w:bookmarkStart w:id="6" w:name="Par577"/>
      <w:bookmarkEnd w:id="6"/>
    </w:p>
    <w:p>
      <w:pPr>
        <w:pStyle w:val="ConsPlusNormal1"/>
        <w:jc w:val="center"/>
        <w:rPr/>
      </w:pPr>
      <w:bookmarkStart w:id="7" w:name="Par624"/>
      <w:bookmarkEnd w:id="7"/>
      <w:r>
        <w:rPr/>
        <w:t>ФОРМА РЕШЕНИЯ ОБ ОТКАЗЕ В ПРЕДОСТАВЛЕНИИ ГОСУДАРСТВЕННОЙ</w:t>
      </w:r>
    </w:p>
    <w:p>
      <w:pPr>
        <w:pStyle w:val="ConsPlusNormal1"/>
        <w:jc w:val="center"/>
        <w:rPr/>
      </w:pPr>
      <w:r>
        <w:rPr/>
        <w:t>(МУНИЦИПАЛЬНОЙ) УСЛУГИ</w:t>
      </w:r>
    </w:p>
    <w:p>
      <w:pPr>
        <w:pStyle w:val="ConsPlusNormal1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Наименование уполномоченного органа исполнительной власти субъекта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</w:t>
      </w:r>
      <w:r>
        <w:rPr/>
        <w:t>Российской Федерации или органа местного самоуправления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Кому: 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ИНН 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Представитель: 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Контактные данные заявителя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(представителя): 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Тел.: 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Эл. Почта: 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РЕШЕНИЕ</w:t>
      </w:r>
    </w:p>
    <w:p>
      <w:pPr>
        <w:pStyle w:val="ConsPlusNonformat"/>
        <w:jc w:val="both"/>
        <w:rPr/>
      </w:pPr>
      <w:r>
        <w:rPr/>
        <w:t>об отказе в выдаче пропуска, предоставляющего право на въезд и передвижение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</w:t>
      </w:r>
      <w:r>
        <w:rPr/>
        <w:t>грузового автотранспорта в зонах с ограниченным движением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</w:t>
      </w:r>
      <w:r>
        <w:rPr/>
        <w:t>от ______________ N 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По  результатам  рассмотрения заявления по услуге "Предоставление права</w:t>
      </w:r>
    </w:p>
    <w:p>
      <w:pPr>
        <w:pStyle w:val="ConsPlusNonformat"/>
        <w:jc w:val="both"/>
        <w:rPr/>
      </w:pPr>
      <w:r>
        <w:rPr/>
        <w:t>на  въезд  и  передвижение грузового автотранспорта в зонах ограничения его</w:t>
      </w:r>
    </w:p>
    <w:p>
      <w:pPr>
        <w:pStyle w:val="ConsPlusNonformat"/>
        <w:jc w:val="both"/>
        <w:rPr/>
      </w:pPr>
      <w:r>
        <w:rPr/>
        <w:t>движения  по  автомобильным  дорогам  регионального  или межмуниципального,</w:t>
      </w:r>
    </w:p>
    <w:p>
      <w:pPr>
        <w:pStyle w:val="ConsPlusNonformat"/>
        <w:jc w:val="both"/>
        <w:rPr/>
      </w:pPr>
      <w:r>
        <w:rPr/>
        <w:t>местного значения" от ________ N _________ и прилагаемых к нему документов,</w:t>
      </w:r>
    </w:p>
    <w:p>
      <w:pPr>
        <w:pStyle w:val="ConsPlusNonformat"/>
        <w:jc w:val="both"/>
        <w:rPr/>
      </w:pPr>
      <w:r>
        <w:rPr/>
        <w:t>на основании 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</w:t>
      </w:r>
      <w:r>
        <w:rPr/>
        <w:t>(в шаблоне печатной формы решения указывается номер, дата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</w:t>
      </w:r>
      <w:r>
        <w:rPr/>
        <w:t>и наименование распорядительного акта субъекта РФ/органа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</w:t>
      </w:r>
      <w:r>
        <w:rPr/>
        <w:t>местного самоуправления, регулирующего предоставление услуги)</w:t>
      </w:r>
    </w:p>
    <w:p>
      <w:pPr>
        <w:pStyle w:val="ConsPlusNonformat"/>
        <w:jc w:val="both"/>
        <w:rPr/>
      </w:pPr>
      <w:r>
        <w:rPr/>
        <w:t>уполномоченным органом 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</w:t>
      </w:r>
      <w:r>
        <w:rPr/>
        <w:t>(наименование уполномоченного органа)</w:t>
      </w:r>
    </w:p>
    <w:p>
      <w:pPr>
        <w:pStyle w:val="ConsPlusNonformat"/>
        <w:jc w:val="both"/>
        <w:rPr/>
      </w:pPr>
      <w:r>
        <w:rPr/>
        <w:t>принято  решение  об  отказе  в  выдаче  пропуска  по следующим основаниям: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</w:t>
      </w:r>
      <w:r>
        <w:rPr/>
        <w:t>(разъяснение причин отказа)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Дополнительная информация: __________________________.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Вы  вправе  повторно  обратиться  в уполномоченный орган с заявлением о</w:t>
      </w:r>
    </w:p>
    <w:p>
      <w:pPr>
        <w:pStyle w:val="ConsPlusNonformat"/>
        <w:jc w:val="both"/>
        <w:rPr/>
      </w:pPr>
      <w:r>
        <w:rPr/>
        <w:t>предоставлении  государственной  (муниципальной)  услуги  после  устранения</w:t>
      </w:r>
    </w:p>
    <w:p>
      <w:pPr>
        <w:pStyle w:val="ConsPlusNonformat"/>
        <w:jc w:val="both"/>
        <w:rPr/>
      </w:pPr>
      <w:r>
        <w:rPr/>
        <w:t>указанных нарушений.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Данный   отказ   может   быть  обжалован  в  досудебном  порядке  путем</w:t>
      </w:r>
    </w:p>
    <w:p>
      <w:pPr>
        <w:pStyle w:val="ConsPlusNonformat"/>
        <w:jc w:val="both"/>
        <w:rPr/>
      </w:pPr>
      <w:r>
        <w:rPr/>
        <w:t>направления жалобы в уполномоченный орган, а также в судебном порядке.</w:t>
      </w:r>
    </w:p>
    <w:p>
      <w:pPr>
        <w:pStyle w:val="ConsPlusNormal1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98"/>
        <w:gridCol w:w="704"/>
        <w:gridCol w:w="3969"/>
      </w:tblGrid>
      <w:tr>
        <w:trPr/>
        <w:tc>
          <w:tcPr>
            <w:tcW w:w="4398" w:type="dxa"/>
            <w:tcBorders>
              <w:bottom w:val="single" w:sz="4" w:space="0" w:color="000000"/>
            </w:tcBorders>
          </w:tcPr>
          <w:p>
            <w:pPr>
              <w:pStyle w:val="ConsPlusNormal1"/>
              <w:snapToGrid w:val="false"/>
              <w:rPr/>
            </w:pPr>
            <w:r>
              <w:rPr/>
            </w:r>
          </w:p>
        </w:tc>
        <w:tc>
          <w:tcPr>
            <w:tcW w:w="704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1"/>
              <w:snapToGrid w:val="false"/>
              <w:rPr/>
            </w:pPr>
            <w:r>
              <w:rPr/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/>
            </w:pPr>
            <w:r>
              <w:rPr/>
              <w:t>Сведения об электронной подписи</w:t>
            </w:r>
          </w:p>
        </w:tc>
      </w:tr>
      <w:tr>
        <w:trPr/>
        <w:tc>
          <w:tcPr>
            <w:tcW w:w="4398" w:type="dxa"/>
            <w:tcBorders>
              <w:top w:val="single" w:sz="4" w:space="0" w:color="000000"/>
            </w:tcBorders>
          </w:tcPr>
          <w:p>
            <w:pPr>
              <w:pStyle w:val="ConsPlusNormal1"/>
              <w:jc w:val="center"/>
              <w:rPr/>
            </w:pPr>
            <w:r>
              <w:rPr/>
              <w:t>Должность и ФИО сотрудника, принявшего решение</w:t>
            </w:r>
          </w:p>
        </w:tc>
        <w:tc>
          <w:tcPr>
            <w:tcW w:w="704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1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  <w:t>Приложение N 3</w:t>
      </w:r>
    </w:p>
    <w:p>
      <w:pPr>
        <w:pStyle w:val="ConsPlusNormal1"/>
        <w:jc w:val="right"/>
        <w:rPr/>
      </w:pPr>
      <w:r>
        <w:rPr/>
        <w:t>к Административному регламенту</w:t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center"/>
        <w:rPr/>
      </w:pPr>
      <w:bookmarkStart w:id="8" w:name="Par677"/>
      <w:bookmarkEnd w:id="8"/>
      <w:r>
        <w:rPr/>
        <w:t>ФОРМА ЗАЯВЛЕНИЯ О ПРЕДОСТАВЛЕНИИ МУНИЦИПАЛЬНОЙ УСЛУГИ</w:t>
      </w:r>
    </w:p>
    <w:p>
      <w:pPr>
        <w:pStyle w:val="ConsPlusNormal1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</w:t>
      </w:r>
      <w:r>
        <w:rPr/>
        <w:t>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</w:t>
      </w:r>
      <w:r>
        <w:rPr/>
        <w:t>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</w:t>
      </w:r>
      <w:r>
        <w:rPr/>
        <w:t>(полное наименование, ИНН, ОГРН юридического лица)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</w:t>
      </w:r>
      <w:r>
        <w:rPr/>
        <w:t>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</w:t>
      </w:r>
      <w:r>
        <w:rPr/>
        <w:t>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</w:t>
      </w:r>
      <w:r>
        <w:rPr/>
        <w:t>(контактный телефон, электронная почта, почтовый адрес)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</w:t>
      </w:r>
      <w:r>
        <w:rPr/>
        <w:t>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</w:t>
      </w:r>
      <w:r>
        <w:rPr/>
        <w:t>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</w:t>
      </w:r>
      <w:r>
        <w:rPr/>
        <w:t>(фамилия, имя, отчество (последнее - при наличии), данные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</w:t>
      </w:r>
      <w:r>
        <w:rPr/>
        <w:t>документа, удостоверяющего личность, контактный телефон,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</w:t>
      </w:r>
      <w:r>
        <w:rPr/>
        <w:t>адрес электронной почты уполномоченного лица)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</w:t>
      </w:r>
      <w:r>
        <w:rPr/>
        <w:t>о предоставлении государственной (муниципальной) услуги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Прошу     предоставить     государственную    (муниципальную)    услугу</w:t>
      </w:r>
    </w:p>
    <w:p>
      <w:pPr>
        <w:pStyle w:val="ConsPlusNonformat"/>
        <w:jc w:val="both"/>
        <w:rPr/>
      </w:pPr>
      <w:r>
        <w:rPr/>
        <w:t>"Предоставление  права  на  въезд и передвижение грузового автотранспорта в</w:t>
      </w:r>
    </w:p>
    <w:p>
      <w:pPr>
        <w:pStyle w:val="ConsPlusNonformat"/>
        <w:jc w:val="both"/>
        <w:rPr/>
      </w:pPr>
      <w:r>
        <w:rPr/>
        <w:t>зонах  ограничения  его движения по автомобильным дорогам регионального или</w:t>
      </w:r>
    </w:p>
    <w:p>
      <w:pPr>
        <w:pStyle w:val="ConsPlusNonformat"/>
        <w:jc w:val="both"/>
        <w:rPr/>
      </w:pPr>
      <w:r>
        <w:rPr/>
        <w:t>межмуниципального,  местного  значения"  и выдать пропуск (пропуска) сроком</w:t>
      </w:r>
    </w:p>
    <w:p>
      <w:pPr>
        <w:pStyle w:val="ConsPlusNonformat"/>
        <w:jc w:val="both"/>
        <w:rPr/>
      </w:pPr>
      <w:r>
        <w:rPr/>
        <w:t>действия ____________ (указать срок) в  количестве __________ пропуска(ов),</w:t>
      </w:r>
    </w:p>
    <w:p>
      <w:pPr>
        <w:pStyle w:val="ConsPlusNonformat"/>
        <w:jc w:val="both"/>
        <w:rPr/>
      </w:pPr>
      <w:r>
        <w:rPr/>
        <w:t>предоставляющего(их)  право на въезд и передвижение грузового транспортного</w:t>
      </w:r>
    </w:p>
    <w:p>
      <w:pPr>
        <w:pStyle w:val="ConsPlusNonformat"/>
        <w:jc w:val="both"/>
        <w:rPr/>
      </w:pPr>
      <w:r>
        <w:rPr/>
        <w:t>средства  (указать  марку  и  государственный регистрационный знак) в зонах</w:t>
      </w:r>
    </w:p>
    <w:p>
      <w:pPr>
        <w:pStyle w:val="ConsPlusNonformat"/>
        <w:jc w:val="both"/>
        <w:rPr/>
      </w:pPr>
      <w:r>
        <w:rPr/>
        <w:t>ограничения его движения.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Пропуск необходим для 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</w:t>
      </w:r>
      <w:r>
        <w:rPr/>
        <w:t>(указать причину получения пропуска)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Документы   и   (или)   информация,   необходимые   для  предоставления</w:t>
      </w:r>
    </w:p>
    <w:p>
      <w:pPr>
        <w:pStyle w:val="ConsPlusNonformat"/>
        <w:jc w:val="both"/>
        <w:rPr/>
      </w:pPr>
      <w:r>
        <w:rPr/>
        <w:t>государственной (муниципальной) услуги, прилагаются.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Результат  предоставления государственной (муниципальной) услуги прошу:</w:t>
      </w:r>
    </w:p>
    <w:p>
      <w:pPr>
        <w:pStyle w:val="ConsPlusNonformat"/>
        <w:jc w:val="both"/>
        <w:rPr/>
      </w:pPr>
      <w:r>
        <w:rPr/>
        <w:t>вручить   лично,   направить   по   месту  фактического  проживания  (месту</w:t>
      </w:r>
    </w:p>
    <w:p>
      <w:pPr>
        <w:pStyle w:val="ConsPlusNonformat"/>
        <w:jc w:val="both"/>
        <w:rPr/>
      </w:pPr>
      <w:r>
        <w:rPr/>
        <w:t>нахождения) в форме документа на бумажном носителе (нужное подчеркнуть).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Решение  об отказе в приеме запроса и документов (информации, сведений,</w:t>
      </w:r>
    </w:p>
    <w:p>
      <w:pPr>
        <w:pStyle w:val="ConsPlusNonformat"/>
        <w:jc w:val="both"/>
        <w:rPr/>
      </w:pPr>
      <w:r>
        <w:rPr/>
        <w:t>данных),  необходимых  для  предоставления  государственной (муниципальной)</w:t>
      </w:r>
    </w:p>
    <w:p>
      <w:pPr>
        <w:pStyle w:val="ConsPlusNonformat"/>
        <w:jc w:val="both"/>
        <w:rPr/>
      </w:pPr>
      <w:r>
        <w:rPr/>
        <w:t>услуги, прошу: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вручить  лично,  направить  по  месту  фактического  проживания  (месту</w:t>
      </w:r>
    </w:p>
    <w:p>
      <w:pPr>
        <w:pStyle w:val="ConsPlusNonformat"/>
        <w:jc w:val="both"/>
        <w:rPr/>
      </w:pPr>
      <w:r>
        <w:rPr/>
        <w:t>нахождения) в форме документа на бумажном носителе (нужное подчеркнуть).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Решение  об  отказе  в  предоставлении  государственной (муниципальной)</w:t>
      </w:r>
    </w:p>
    <w:p>
      <w:pPr>
        <w:pStyle w:val="ConsPlusNonformat"/>
        <w:jc w:val="both"/>
        <w:rPr/>
      </w:pPr>
      <w:r>
        <w:rPr/>
        <w:t>услуги  прошу:  вручить  лично,  направить по месту фактического проживания</w:t>
      </w:r>
    </w:p>
    <w:p>
      <w:pPr>
        <w:pStyle w:val="ConsPlusNonformat"/>
        <w:jc w:val="both"/>
        <w:rPr/>
      </w:pPr>
      <w:r>
        <w:rPr/>
        <w:t>(месту   нахождения)   в  форме  документа  на  бумажном  носителе  (нужное</w:t>
      </w:r>
    </w:p>
    <w:p>
      <w:pPr>
        <w:pStyle w:val="ConsPlusNonformat"/>
        <w:jc w:val="both"/>
        <w:rPr/>
      </w:pPr>
      <w:r>
        <w:rPr/>
        <w:t>подчеркнуть).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Запрос принят:</w:t>
      </w:r>
    </w:p>
    <w:p>
      <w:pPr>
        <w:pStyle w:val="ConsPlusNonformat"/>
        <w:jc w:val="both"/>
        <w:rPr/>
      </w:pPr>
      <w:r>
        <w:rPr/>
        <w:t>_____________ ____________________________________________ 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</w:t>
      </w:r>
      <w:r>
        <w:rPr/>
        <w:t>(дата)        (Ф.И.О. должностного лица, должность)     подпись (Ф.И.О.)</w:t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jc w:val="right"/>
        <w:outlineLvl w:val="1"/>
        <w:rPr/>
      </w:pPr>
      <w:r>
        <w:rPr/>
        <w:t>Приложение N 4</w:t>
      </w:r>
    </w:p>
    <w:p>
      <w:pPr>
        <w:pStyle w:val="ConsPlusNormal1"/>
        <w:jc w:val="right"/>
        <w:rPr/>
      </w:pPr>
      <w:r>
        <w:rPr/>
        <w:t>к Административному регламенту</w:t>
      </w:r>
    </w:p>
    <w:p>
      <w:pPr>
        <w:pStyle w:val="ConsPlusNormal1"/>
        <w:jc w:val="both"/>
        <w:rPr/>
      </w:pPr>
      <w:r>
        <w:rPr/>
      </w:r>
    </w:p>
    <w:p>
      <w:pPr>
        <w:pStyle w:val="ConsPlusNormal1"/>
        <w:jc w:val="center"/>
        <w:rPr/>
      </w:pPr>
      <w:bookmarkStart w:id="9" w:name="Par730"/>
      <w:bookmarkEnd w:id="9"/>
      <w:r>
        <w:rPr/>
        <w:t>ФОРМА РЕШЕНИЯ ОБ ОТКАЗЕ В ПРИЕМЕ ДОКУМЕНТОВ,</w:t>
      </w:r>
    </w:p>
    <w:p>
      <w:pPr>
        <w:pStyle w:val="ConsPlusNormal1"/>
        <w:jc w:val="center"/>
        <w:rPr/>
      </w:pPr>
      <w:r>
        <w:rPr/>
        <w:t>НЕОБХОДИМЫХ ДЛЯ ПРЕДОСТАВЛЕНИЯ УСЛУГИ</w:t>
      </w:r>
    </w:p>
    <w:p>
      <w:pPr>
        <w:pStyle w:val="ConsPlusNormal1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Наименование уполномоченного органа исполнительной власти субъекта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</w:t>
      </w:r>
      <w:r>
        <w:rPr/>
        <w:t>Российской Федерации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Кому: 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ИНН 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Представитель: 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Контактные данные заявителя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(представителя): 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Тел.: 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</w:t>
      </w:r>
      <w:r>
        <w:rPr/>
        <w:t>Эл. Почта: 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РЕШЕНИЕ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</w:t>
      </w:r>
      <w:r>
        <w:rPr/>
        <w:t>об отказе в приеме документов, необходимых для предоставления услуги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</w:t>
      </w:r>
      <w:r>
        <w:rPr/>
        <w:t>"Предоставление права на въезд и передвижение грузового автотранспорта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</w:t>
      </w:r>
      <w:r>
        <w:rPr/>
        <w:t>в зонах ограничения его движения по автомобильным дорогам регионального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</w:t>
      </w:r>
      <w:r>
        <w:rPr/>
        <w:t>или межмуниципального, местного значения"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от ______________                                       N 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Рассмотрев Ваше заявление от ______ N ____________ и прилагаемые к нему</w:t>
      </w:r>
    </w:p>
    <w:p>
      <w:pPr>
        <w:pStyle w:val="ConsPlusNonformat"/>
        <w:jc w:val="both"/>
        <w:rPr/>
      </w:pPr>
      <w:r>
        <w:rPr/>
        <w:t>документы, уполномоченным органом 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</w:t>
      </w:r>
      <w:r>
        <w:rPr/>
        <w:t>наименование уполномоченного органа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</w:t>
      </w:r>
      <w:r>
        <w:rPr/>
        <w:t>исполнительной власти субъекта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</w:t>
      </w:r>
      <w:r>
        <w:rPr/>
        <w:t>Российской Федерации или органа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</w:t>
      </w:r>
      <w:r>
        <w:rPr/>
        <w:t>местного самоуправления</w:t>
      </w:r>
    </w:p>
    <w:p>
      <w:pPr>
        <w:pStyle w:val="ConsPlusNonformat"/>
        <w:jc w:val="both"/>
        <w:rPr/>
      </w:pPr>
      <w:r>
        <w:rPr/>
        <w:t>принято  решение  об  отказе в приеме и регистрации документов по следующим</w:t>
      </w:r>
    </w:p>
    <w:p>
      <w:pPr>
        <w:pStyle w:val="ConsPlusNonformat"/>
        <w:jc w:val="both"/>
        <w:rPr/>
      </w:pPr>
      <w:r>
        <w:rPr/>
        <w:t>основаниям: 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</w:t>
      </w:r>
      <w:r>
        <w:rPr/>
        <w:t>(разъяснение причин отказа)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Дополнительная информация: _______________________.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Вы  вправе  повторно  обратиться  в уполномоченный орган с заявлением о</w:t>
      </w:r>
    </w:p>
    <w:p>
      <w:pPr>
        <w:pStyle w:val="ConsPlusNonformat"/>
        <w:jc w:val="both"/>
        <w:rPr/>
      </w:pPr>
      <w:r>
        <w:rPr/>
        <w:t>предоставлении  государственной  (муниципальной)  услуги  после  устранения</w:t>
      </w:r>
    </w:p>
    <w:p>
      <w:pPr>
        <w:pStyle w:val="ConsPlusNonformat"/>
        <w:jc w:val="both"/>
        <w:rPr/>
      </w:pPr>
      <w:r>
        <w:rPr/>
        <w:t>указанных нарушений.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Данный   отказ   может   быть  обжалован  в  досудебном  порядке  путем</w:t>
      </w:r>
    </w:p>
    <w:p>
      <w:pPr>
        <w:pStyle w:val="ConsPlusNonformat"/>
        <w:jc w:val="both"/>
        <w:rPr/>
      </w:pPr>
      <w:r>
        <w:rPr/>
        <w:t>направления жалобы в уполномоченный орган, а также в судебном порядке.</w:t>
      </w:r>
    </w:p>
    <w:p>
      <w:pPr>
        <w:pStyle w:val="ConsPlusNormal1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98"/>
        <w:gridCol w:w="704"/>
        <w:gridCol w:w="3969"/>
      </w:tblGrid>
      <w:tr>
        <w:trPr/>
        <w:tc>
          <w:tcPr>
            <w:tcW w:w="4398" w:type="dxa"/>
            <w:tcBorders>
              <w:bottom w:val="single" w:sz="4" w:space="0" w:color="000000"/>
            </w:tcBorders>
          </w:tcPr>
          <w:p>
            <w:pPr>
              <w:pStyle w:val="ConsPlusNormal1"/>
              <w:snapToGrid w:val="false"/>
              <w:rPr/>
            </w:pPr>
            <w:r>
              <w:rPr/>
            </w:r>
          </w:p>
        </w:tc>
        <w:tc>
          <w:tcPr>
            <w:tcW w:w="704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1"/>
              <w:snapToGrid w:val="false"/>
              <w:rPr/>
            </w:pPr>
            <w:r>
              <w:rPr/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/>
            </w:pPr>
            <w:r>
              <w:rPr/>
              <w:t>Сведения об электронной подписи</w:t>
            </w:r>
          </w:p>
        </w:tc>
      </w:tr>
      <w:tr>
        <w:trPr/>
        <w:tc>
          <w:tcPr>
            <w:tcW w:w="4398" w:type="dxa"/>
            <w:tcBorders>
              <w:top w:val="single" w:sz="4" w:space="0" w:color="000000"/>
            </w:tcBorders>
          </w:tcPr>
          <w:p>
            <w:pPr>
              <w:pStyle w:val="ConsPlusNormal1"/>
              <w:jc w:val="center"/>
              <w:rPr/>
            </w:pPr>
            <w:r>
              <w:rPr/>
              <w:t>Должность и ФИО сотрудника, принявшего решение</w:t>
            </w:r>
          </w:p>
        </w:tc>
        <w:tc>
          <w:tcPr>
            <w:tcW w:w="704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1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020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04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1"/>
    <w:qFormat/>
    <w:rsid w:val="00e7271a"/>
    <w:pPr>
      <w:keepNext w:val="true"/>
      <w:widowControl/>
      <w:jc w:val="center"/>
      <w:outlineLvl w:val="3"/>
    </w:pPr>
    <w:rPr>
      <w:rFonts w:eastAsia="Times New Roman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7a38e2"/>
    <w:rPr>
      <w:rFonts w:cs="Times New Roman"/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5f556a"/>
    <w:rPr>
      <w:rFonts w:ascii="Times New Roman" w:hAnsi="Times New Roman"/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5f556a"/>
    <w:rPr>
      <w:rFonts w:ascii="Times New Roman" w:hAnsi="Times New Roman"/>
      <w:sz w:val="20"/>
      <w:szCs w:val="20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e7271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styleId="411" w:customStyle="1">
    <w:name w:val="Заголовок 4 Знак1"/>
    <w:basedOn w:val="DefaultParagraphFont"/>
    <w:link w:val="4"/>
    <w:qFormat/>
    <w:rsid w:val="00e7271a"/>
    <w:rPr>
      <w:rFonts w:ascii="Times New Roman" w:hAnsi="Times New Roman" w:eastAsia="Times New Roman"/>
      <w:b/>
      <w:sz w:val="24"/>
      <w:szCs w:val="20"/>
    </w:rPr>
  </w:style>
  <w:style w:type="character" w:styleId="2" w:customStyle="1">
    <w:name w:val="Основной текст (2)_"/>
    <w:basedOn w:val="DefaultParagraphFont"/>
    <w:link w:val="20"/>
    <w:qFormat/>
    <w:rsid w:val="00e7271a"/>
    <w:rPr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ce1974"/>
    <w:rPr>
      <w:rFonts w:ascii="Arial" w:hAnsi="Arial" w:eastAsia="Times New Roman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79108a"/>
    <w:rPr>
      <w:b/>
      <w:bCs/>
    </w:rPr>
  </w:style>
  <w:style w:type="character" w:styleId="3">
    <w:name w:val="Заголовок 3 Знак"/>
    <w:qFormat/>
    <w:rPr>
      <w:rFonts w:ascii="Times New Roman" w:hAnsi="Times New Roman" w:eastAsia="Times New Roman" w:cs="Times New Roman"/>
      <w:b/>
      <w:sz w:val="28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903e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b6f1b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5f556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5f556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0"/>
    <w:qFormat/>
    <w:rsid w:val="00e7271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e7271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 (2)"/>
    <w:basedOn w:val="Normal"/>
    <w:link w:val="2"/>
    <w:qFormat/>
    <w:rsid w:val="00e7271a"/>
    <w:pPr>
      <w:shd w:val="clear" w:color="auto" w:fill="FFFFFF"/>
      <w:spacing w:lineRule="exact" w:line="322" w:before="540" w:after="0"/>
      <w:jc w:val="both"/>
    </w:pPr>
    <w:rPr>
      <w:rFonts w:ascii="Calibri" w:hAnsi="Calibri" w:asciiTheme="minorHAnsi" w:hAnsiTheme="minorHAnsi"/>
      <w:sz w:val="28"/>
      <w:szCs w:val="28"/>
    </w:rPr>
  </w:style>
  <w:style w:type="paragraph" w:styleId="Style24" w:customStyle="1">
    <w:name w:val="Текст в заданном формате"/>
    <w:basedOn w:val="Normal"/>
    <w:qFormat/>
    <w:rsid w:val="00e7271a"/>
    <w:pPr>
      <w:widowControl/>
      <w:suppressAutoHyphens w:val="true"/>
    </w:pPr>
    <w:rPr>
      <w:rFonts w:ascii="Liberation Mono" w:hAnsi="Liberation Mono" w:eastAsia="NSimSun" w:cs="Liberation Mono"/>
    </w:rPr>
  </w:style>
  <w:style w:type="paragraph" w:styleId="ConsPlusNonformat" w:customStyle="1">
    <w:name w:val="ConsPlusNonformat"/>
    <w:qFormat/>
    <w:rsid w:val="00ce1974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2d7011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bidi="ar-S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BDA66DCA8976B05373E02F3A9827AFB2329A7047780DD4C8261C8B99882C3E7045A79B31C6A852300110541970072039AAA1013B0C7D020wDb2I" TargetMode="External"/><Relationship Id="rId3" Type="http://schemas.openxmlformats.org/officeDocument/2006/relationships/hyperlink" Target="consultantplus://offline/ref=0BDA66DCA8976B05373E1CFEBFEE25FE2027F1017086DE13DD32CEEEC7D2C5B2441A7FE65F2E882B041A5816D55E2B53DBE11C12ABDBD122CC1AACD9w1b9I" TargetMode="External"/><Relationship Id="rId4" Type="http://schemas.openxmlformats.org/officeDocument/2006/relationships/hyperlink" Target="mailto:mfc111@volganet.ru" TargetMode="External"/><Relationship Id="rId5" Type="http://schemas.openxmlformats.org/officeDocument/2006/relationships/hyperlink" Target="http://www.gosuslugi.ru/" TargetMode="External"/><Relationship Id="rId6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7" Type="http://schemas.openxmlformats.org/officeDocument/2006/relationships/hyperlink" Target="consultantplus://offline/ref=40DCD611032706BCD6B5E646400BFA920ED9FA9B15CFD7BBEA981C1CF20BBD8CA6656B79E9B51A6D2B3845EA8679378686545414EEp7J" TargetMode="External"/><Relationship Id="rId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0" Type="http://schemas.openxmlformats.org/officeDocument/2006/relationships/hyperlink" Target="consultantplus://offline/ref=3FF3696CC0E72D30E85EBEEAAA3143DAF3E21AFADAAFBAF6A9CE31AAB438CFC3EDD6F931E2FC16FDA45070cACAI" TargetMode="External"/><Relationship Id="rId11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1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EB7A-8342-4269-9460-5E3D9C7C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LibreOffice/7.1.4.2$Windows_X86_64 LibreOffice_project/a529a4fab45b75fefc5b6226684193eb000654f6</Application>
  <AppVersion>15.0000</AppVersion>
  <Pages>13</Pages>
  <Words>9687</Words>
  <Characters>55218</Characters>
  <CharactersWithSpaces>64776</CharactersWithSpaces>
  <Paragraphs>129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2023-04-26T09:27:00Z</dcterms:created>
  <dc:creator>Windmas</dc:creator>
  <dc:description/>
  <dc:language>ru-RU</dc:language>
  <cp:lastModifiedBy/>
  <cp:lastPrinted>2023-07-11T15:08:56Z</cp:lastPrinted>
  <dcterms:modified xsi:type="dcterms:W3CDTF">2023-07-11T15:11:05Z</dcterms:modified>
  <cp:revision>9</cp:revision>
  <dc:subject/>
  <dc:title>Microsoft Word - reg_bril_4.doc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