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6AA" w:rsidRDefault="00BD36AA">
      <w:pPr>
        <w:pStyle w:val="ConsPlusTitle0"/>
        <w:widowControl/>
        <w:jc w:val="right"/>
        <w:rPr>
          <w:rFonts w:ascii="Times New Roman" w:hAnsi="Times New Roman"/>
          <w:i/>
          <w:color w:val="FF0000"/>
          <w:sz w:val="24"/>
        </w:rPr>
      </w:pPr>
    </w:p>
    <w:p w:rsidR="00BD36AA" w:rsidRDefault="00BD36AA">
      <w:pPr>
        <w:pStyle w:val="ConsPlusTitle0"/>
        <w:widowControl/>
        <w:jc w:val="right"/>
        <w:rPr>
          <w:rFonts w:ascii="Times New Roman" w:hAnsi="Times New Roman"/>
          <w:i/>
          <w:color w:val="FF0000"/>
          <w:sz w:val="24"/>
        </w:rPr>
      </w:pPr>
    </w:p>
    <w:p w:rsidR="00EC5732" w:rsidRDefault="00EC5732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ПРОЕКТ </w:t>
      </w:r>
    </w:p>
    <w:p w:rsidR="00BD36AA" w:rsidRDefault="003E331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BD36AA" w:rsidRDefault="003E33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ИЛЬЕВСКОГО СЕЛЬСКОГО ПОСЕЛЕНИЯ </w:t>
      </w:r>
    </w:p>
    <w:p w:rsidR="00BD36AA" w:rsidRDefault="003E33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КАЛАЧЕВСКОГО МУНИЦИПАЛЬНОГО РАЙОНА</w:t>
      </w:r>
    </w:p>
    <w:p w:rsidR="00BD36AA" w:rsidRDefault="003E3313">
      <w:pPr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tbl>
      <w:tblPr>
        <w:tblW w:w="9360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D36AA">
        <w:trPr>
          <w:trHeight w:val="100"/>
        </w:trPr>
        <w:tc>
          <w:tcPr>
            <w:tcW w:w="9360" w:type="dxa"/>
            <w:tcBorders>
              <w:top w:val="thinThickSmallGap" w:sz="24" w:space="0" w:color="000000"/>
            </w:tcBorders>
          </w:tcPr>
          <w:p w:rsidR="00BD36AA" w:rsidRDefault="003E3313">
            <w:pPr>
              <w:widowControl w:val="0"/>
              <w:spacing w:line="240" w:lineRule="atLeast"/>
              <w:ind w:right="90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ПОСТАНОВЛЕНИЕ</w:t>
            </w:r>
          </w:p>
        </w:tc>
      </w:tr>
    </w:tbl>
    <w:p w:rsidR="00BD36AA" w:rsidRDefault="00EC5732">
      <w:r>
        <w:rPr>
          <w:b/>
          <w:bCs/>
          <w:spacing w:val="20"/>
          <w:sz w:val="28"/>
        </w:rPr>
        <w:t xml:space="preserve">          </w:t>
      </w:r>
      <w:r w:rsidR="003E3313">
        <w:rPr>
          <w:b/>
          <w:bCs/>
          <w:spacing w:val="20"/>
          <w:sz w:val="28"/>
        </w:rPr>
        <w:t xml:space="preserve">2026 </w:t>
      </w:r>
      <w:r w:rsidR="003E3313">
        <w:rPr>
          <w:b/>
          <w:spacing w:val="20"/>
          <w:sz w:val="28"/>
        </w:rPr>
        <w:t xml:space="preserve">года                                     </w:t>
      </w:r>
      <w:r>
        <w:rPr>
          <w:b/>
          <w:spacing w:val="20"/>
          <w:sz w:val="28"/>
        </w:rPr>
        <w:t xml:space="preserve">                           № </w:t>
      </w:r>
    </w:p>
    <w:p w:rsidR="00BD36AA" w:rsidRDefault="00BD36AA">
      <w:pPr>
        <w:widowControl w:val="0"/>
        <w:rPr>
          <w:b/>
          <w:sz w:val="28"/>
          <w:szCs w:val="28"/>
        </w:rPr>
      </w:pPr>
    </w:p>
    <w:p w:rsidR="00BD36AA" w:rsidRDefault="00BD36AA">
      <w:pPr>
        <w:widowControl w:val="0"/>
      </w:pPr>
    </w:p>
    <w:p w:rsidR="00BD36AA" w:rsidRDefault="003E3313">
      <w:pPr>
        <w:pStyle w:val="ConsPlusCell0"/>
        <w:jc w:val="center"/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Ильевского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сельского поселения Калачевского муниципального района Волгоградской области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от 17.11.2025 г. № 148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«Продажа земельных участков, находящихся в муни</w:t>
      </w:r>
      <w:r>
        <w:rPr>
          <w:rFonts w:ascii="Times New Roman" w:hAnsi="Times New Roman"/>
          <w:b/>
          <w:bCs/>
          <w:sz w:val="28"/>
          <w:szCs w:val="28"/>
        </w:rPr>
        <w:t xml:space="preserve">ципальной собственности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Ильевского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сельского поселения Калачевского муниципального района Волгоградской области, без проведения торгов</w:t>
      </w:r>
      <w:r>
        <w:rPr>
          <w:rStyle w:val="a8"/>
          <w:rFonts w:ascii="Times New Roman" w:hAnsi="Times New Roman"/>
          <w:b/>
          <w:bCs/>
          <w:kern w:val="2"/>
          <w:sz w:val="28"/>
          <w:szCs w:val="28"/>
        </w:rPr>
        <w:t>»</w:t>
      </w:r>
    </w:p>
    <w:p w:rsidR="00BD36AA" w:rsidRDefault="00BD36AA">
      <w:pPr>
        <w:widowControl w:val="0"/>
        <w:jc w:val="both"/>
        <w:rPr>
          <w:sz w:val="28"/>
        </w:rPr>
      </w:pPr>
    </w:p>
    <w:p w:rsidR="00BD36AA" w:rsidRDefault="003E3313">
      <w:pPr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>В соответствии с федеральными законами от 27.07.2010 № 210-ФЗ «Об организации предоставления государственных и муниципальных услуг»,               от 31.07.2025 № 295-ФЗ «О внесении изменений в Земельный кодекс Российской Федерации, отдельные законодательн</w:t>
      </w:r>
      <w:r>
        <w:rPr>
          <w:sz w:val="28"/>
        </w:rPr>
        <w:t xml:space="preserve">ые акты Российской Федерации и признании утратившими силу отдельных положений законодательных актов Российской Федерации», от 29.09.2025 № 363-ФЗ </w:t>
      </w:r>
      <w:r>
        <w:rPr>
          <w:sz w:val="28"/>
        </w:rPr>
        <w:br/>
        <w:t>«О внесении изменений в Лесной кодекс Российской Федерации и отдельные законодательные акты Российской Федера</w:t>
      </w:r>
      <w:r>
        <w:rPr>
          <w:sz w:val="28"/>
        </w:rPr>
        <w:t xml:space="preserve">ции», </w:t>
      </w:r>
      <w:r>
        <w:rPr>
          <w:sz w:val="28"/>
          <w:szCs w:val="28"/>
        </w:rPr>
        <w:t xml:space="preserve">Уставом </w:t>
      </w:r>
      <w:proofErr w:type="spellStart"/>
      <w:r>
        <w:rPr>
          <w:sz w:val="28"/>
          <w:szCs w:val="28"/>
        </w:rPr>
        <w:t>Ильевского</w:t>
      </w:r>
      <w:proofErr w:type="spellEnd"/>
      <w:r>
        <w:rPr>
          <w:sz w:val="28"/>
          <w:szCs w:val="28"/>
        </w:rPr>
        <w:t xml:space="preserve"> сельского поселения Калачевского муниципального района Волгоградской области, администрация </w:t>
      </w:r>
      <w:proofErr w:type="spellStart"/>
      <w:r>
        <w:rPr>
          <w:sz w:val="28"/>
          <w:szCs w:val="28"/>
        </w:rPr>
        <w:t>Ильевского</w:t>
      </w:r>
      <w:proofErr w:type="spellEnd"/>
      <w:r>
        <w:rPr>
          <w:sz w:val="28"/>
          <w:szCs w:val="28"/>
        </w:rPr>
        <w:t xml:space="preserve"> сельского поселения Калачевского муниципального района Волгоградской области</w:t>
      </w:r>
    </w:p>
    <w:p w:rsidR="00BD36AA" w:rsidRDefault="003E3313">
      <w:pPr>
        <w:jc w:val="both"/>
        <w:rPr>
          <w:sz w:val="28"/>
        </w:rPr>
      </w:pPr>
      <w:r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:rsidR="00BD36AA" w:rsidRDefault="003E3313">
      <w:pPr>
        <w:pStyle w:val="ConsPlusCell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 административный регламент предоставления муниципальной услуги </w:t>
      </w:r>
      <w:r>
        <w:rPr>
          <w:rFonts w:ascii="Times New Roman" w:hAnsi="Times New Roman"/>
          <w:sz w:val="28"/>
        </w:rPr>
        <w:t>«</w:t>
      </w:r>
      <w:r>
        <w:rPr>
          <w:rStyle w:val="a8"/>
          <w:rFonts w:ascii="Times New Roman" w:hAnsi="Times New Roman"/>
          <w:kern w:val="2"/>
          <w:sz w:val="28"/>
          <w:szCs w:val="28"/>
        </w:rPr>
        <w:t xml:space="preserve">Продажа земельных участков, находящихся в муниципальной собственности </w:t>
      </w:r>
      <w:proofErr w:type="spellStart"/>
      <w:r>
        <w:rPr>
          <w:rStyle w:val="a8"/>
          <w:rFonts w:ascii="Times New Roman" w:hAnsi="Times New Roman"/>
          <w:kern w:val="2"/>
          <w:sz w:val="28"/>
          <w:szCs w:val="28"/>
        </w:rPr>
        <w:t>Ильевского</w:t>
      </w:r>
      <w:proofErr w:type="spellEnd"/>
      <w:r>
        <w:rPr>
          <w:rStyle w:val="a8"/>
          <w:rFonts w:ascii="Times New Roman" w:hAnsi="Times New Roman"/>
          <w:kern w:val="2"/>
          <w:sz w:val="28"/>
          <w:szCs w:val="28"/>
        </w:rPr>
        <w:t xml:space="preserve"> сельского поселения Калачевского муниципального района Волгоградской области, без проведения торгов</w:t>
      </w:r>
      <w:proofErr w:type="gramStart"/>
      <w:r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утвержденный</w:t>
      </w:r>
      <w:proofErr w:type="gramEnd"/>
      <w:r>
        <w:rPr>
          <w:rFonts w:ascii="Times New Roman" w:hAnsi="Times New Roman"/>
          <w:sz w:val="28"/>
        </w:rPr>
        <w:t xml:space="preserve"> постановлением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Ильевского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Калачевского муниципального района Волгоградской области  </w:t>
      </w:r>
      <w:r>
        <w:rPr>
          <w:rFonts w:ascii="Times New Roman" w:hAnsi="Times New Roman"/>
          <w:sz w:val="28"/>
        </w:rPr>
        <w:t>от 17.11.2025 г. №148, следующие изменения:</w:t>
      </w:r>
    </w:p>
    <w:p w:rsidR="00BD36AA" w:rsidRDefault="003E3313">
      <w:pPr>
        <w:pStyle w:val="ConsPlusCell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в абзаце восьмом пункта 1.2 слово «ведения» исключить;</w:t>
      </w:r>
    </w:p>
    <w:p w:rsidR="00BD36AA" w:rsidRDefault="003E3313">
      <w:pPr>
        <w:pStyle w:val="ConsPlusCell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подпункт 3 пункт</w:t>
      </w:r>
      <w:r>
        <w:rPr>
          <w:rFonts w:ascii="Times New Roman" w:hAnsi="Times New Roman"/>
          <w:sz w:val="28"/>
        </w:rPr>
        <w:t>а 2.5.1.2 изложить в следующей редакции:</w:t>
      </w:r>
    </w:p>
    <w:p w:rsidR="00BD36AA" w:rsidRDefault="003E3313">
      <w:pPr>
        <w:pStyle w:val="ConsPlusCell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«3) 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строительства, реконструк</w:t>
      </w:r>
      <w:r>
        <w:rPr>
          <w:rFonts w:ascii="Times New Roman" w:hAnsi="Times New Roman"/>
          <w:sz w:val="28"/>
        </w:rPr>
        <w:t>ции линейного объекта;»;</w:t>
      </w:r>
    </w:p>
    <w:p w:rsidR="00BD36AA" w:rsidRDefault="003E3313">
      <w:pPr>
        <w:ind w:firstLine="709"/>
        <w:jc w:val="both"/>
        <w:rPr>
          <w:sz w:val="28"/>
        </w:rPr>
      </w:pPr>
      <w:r>
        <w:rPr>
          <w:sz w:val="28"/>
        </w:rPr>
        <w:t>3) абзац третий пункта 2.6 изложить в следующей редакции:</w:t>
      </w:r>
    </w:p>
    <w:p w:rsidR="00BD36AA" w:rsidRDefault="003E331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«заявление и прилагаемые к нему документы направлены с нарушением требований, установленных пунктами 2.5.1.1 и 2.5.2.1 настоящего административного регламента, приказом Мини</w:t>
      </w:r>
      <w:r>
        <w:rPr>
          <w:sz w:val="28"/>
        </w:rPr>
        <w:t>стерства экономического 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</w:t>
      </w:r>
      <w:r>
        <w:rPr>
          <w:sz w:val="28"/>
        </w:rPr>
        <w:t>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</w:t>
      </w:r>
      <w:r>
        <w:rPr>
          <w:sz w:val="28"/>
        </w:rPr>
        <w:t>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</w:t>
      </w:r>
      <w:r>
        <w:rPr>
          <w:sz w:val="28"/>
        </w:rPr>
        <w:t xml:space="preserve">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</w:t>
      </w:r>
      <w:r>
        <w:rPr>
          <w:sz w:val="28"/>
        </w:rPr>
        <w:t>же требований к их формату» (далее - Приказ № 7);»;</w:t>
      </w:r>
    </w:p>
    <w:p w:rsidR="00BD36AA" w:rsidRDefault="003E3313">
      <w:pPr>
        <w:ind w:firstLine="709"/>
        <w:jc w:val="both"/>
        <w:rPr>
          <w:sz w:val="28"/>
        </w:rPr>
      </w:pPr>
      <w:r>
        <w:rPr>
          <w:sz w:val="28"/>
        </w:rPr>
        <w:t>4) подпункты 14,17,18 пункта 2.9.3 изложить в следующей редакции:</w:t>
      </w:r>
    </w:p>
    <w:p w:rsidR="00BD36AA" w:rsidRDefault="003E3313">
      <w:pPr>
        <w:ind w:firstLine="709"/>
        <w:jc w:val="both"/>
        <w:rPr>
          <w:sz w:val="28"/>
        </w:rPr>
      </w:pPr>
      <w:r>
        <w:rPr>
          <w:sz w:val="28"/>
        </w:rPr>
        <w:t>«14) цель использования такого земельного участка, указанная в заявлении о предоставлении земельного участка, не соответствует основному в</w:t>
      </w:r>
      <w:r>
        <w:rPr>
          <w:sz w:val="28"/>
        </w:rPr>
        <w:t>иду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</w:t>
      </w:r>
      <w:r>
        <w:rPr>
          <w:sz w:val="28"/>
        </w:rPr>
        <w:t>дпункта не применяются, если для цели,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</w:t>
      </w:r>
      <w:r>
        <w:rPr>
          <w:sz w:val="28"/>
        </w:rPr>
        <w:t xml:space="preserve"> соответствии с утвержденной документацией по планировке территории;</w:t>
      </w:r>
    </w:p>
    <w:p w:rsidR="00BD36AA" w:rsidRDefault="003E3313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17)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</w:t>
      </w:r>
      <w:r>
        <w:rPr>
          <w:sz w:val="28"/>
        </w:rPr>
        <w:t>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</w:t>
      </w:r>
      <w:r>
        <w:rPr>
          <w:sz w:val="28"/>
        </w:rPr>
        <w:t>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</w:t>
      </w:r>
      <w:r>
        <w:rPr>
          <w:sz w:val="28"/>
        </w:rPr>
        <w:t>ссрочного) пользования;</w:t>
      </w:r>
    </w:p>
    <w:p w:rsidR="00BD36AA" w:rsidRDefault="003E3313">
      <w:pPr>
        <w:ind w:firstLine="709"/>
        <w:jc w:val="both"/>
        <w:rPr>
          <w:sz w:val="28"/>
        </w:rPr>
      </w:pPr>
      <w:r>
        <w:rPr>
          <w:sz w:val="28"/>
        </w:rPr>
        <w:t xml:space="preserve">18) указанный в заявлении о предоставлении земельного участка земельный участок предназначен для размещения здания, сооружения в </w:t>
      </w:r>
      <w:r>
        <w:rPr>
          <w:sz w:val="28"/>
        </w:rPr>
        <w:lastRenderedPageBreak/>
        <w:t>соответствии с государственной программой Российской Федерации, государственной программой субъекта Рос</w:t>
      </w:r>
      <w:r>
        <w:rPr>
          <w:sz w:val="28"/>
        </w:rPr>
        <w:t>сийской Федерации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</w:t>
      </w:r>
      <w:r>
        <w:rPr>
          <w:sz w:val="28"/>
        </w:rPr>
        <w:t>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пользования;».</w:t>
      </w:r>
    </w:p>
    <w:p w:rsidR="00BD36AA" w:rsidRDefault="00BD36AA">
      <w:pPr>
        <w:widowControl w:val="0"/>
        <w:rPr>
          <w:sz w:val="28"/>
        </w:rPr>
      </w:pPr>
    </w:p>
    <w:p w:rsidR="00BD36AA" w:rsidRDefault="003E3313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2. Настоящее постановление вст</w:t>
      </w:r>
      <w:r>
        <w:rPr>
          <w:sz w:val="28"/>
        </w:rPr>
        <w:t>упает в силу после его официального обнародования.</w:t>
      </w:r>
    </w:p>
    <w:p w:rsidR="00BD36AA" w:rsidRDefault="00BD36AA">
      <w:pPr>
        <w:widowControl w:val="0"/>
        <w:ind w:firstLine="720"/>
        <w:jc w:val="both"/>
        <w:outlineLvl w:val="0"/>
        <w:rPr>
          <w:sz w:val="28"/>
        </w:rPr>
      </w:pPr>
    </w:p>
    <w:p w:rsidR="00BD36AA" w:rsidRDefault="00BD36AA">
      <w:pPr>
        <w:widowControl w:val="0"/>
        <w:rPr>
          <w:sz w:val="28"/>
        </w:rPr>
      </w:pPr>
    </w:p>
    <w:p w:rsidR="00BD36AA" w:rsidRDefault="003E3313">
      <w:pPr>
        <w:jc w:val="both"/>
      </w:pPr>
      <w:r>
        <w:rPr>
          <w:b/>
          <w:sz w:val="28"/>
          <w:szCs w:val="28"/>
        </w:rPr>
        <w:t xml:space="preserve">        Глава </w:t>
      </w:r>
    </w:p>
    <w:p w:rsidR="00BD36AA" w:rsidRDefault="003E3313">
      <w:pPr>
        <w:widowControl w:val="0"/>
        <w:jc w:val="both"/>
        <w:rPr>
          <w:sz w:val="28"/>
        </w:rPr>
      </w:pPr>
      <w:r>
        <w:rPr>
          <w:rStyle w:val="a8"/>
          <w:rFonts w:eastAsia="Times New Roman"/>
          <w:b/>
          <w:kern w:val="2"/>
          <w:sz w:val="28"/>
          <w:szCs w:val="28"/>
        </w:rPr>
        <w:t xml:space="preserve">        </w:t>
      </w:r>
      <w:proofErr w:type="spellStart"/>
      <w:r>
        <w:rPr>
          <w:rStyle w:val="a8"/>
          <w:b/>
          <w:kern w:val="2"/>
          <w:sz w:val="28"/>
          <w:szCs w:val="28"/>
        </w:rPr>
        <w:t>Ильевского</w:t>
      </w:r>
      <w:proofErr w:type="spellEnd"/>
      <w:r>
        <w:rPr>
          <w:rStyle w:val="a8"/>
          <w:b/>
          <w:kern w:val="2"/>
          <w:sz w:val="28"/>
          <w:szCs w:val="28"/>
        </w:rPr>
        <w:t xml:space="preserve"> сельского поселения                                  И.В. Горбатова</w:t>
      </w:r>
    </w:p>
    <w:p w:rsidR="00BD36AA" w:rsidRDefault="00BD36AA">
      <w:pPr>
        <w:widowControl w:val="0"/>
        <w:rPr>
          <w:i/>
          <w:sz w:val="28"/>
        </w:rPr>
      </w:pPr>
    </w:p>
    <w:p w:rsidR="00BD36AA" w:rsidRDefault="00BD36AA">
      <w:pPr>
        <w:widowControl w:val="0"/>
        <w:rPr>
          <w:i/>
          <w:sz w:val="28"/>
        </w:rPr>
      </w:pPr>
    </w:p>
    <w:sectPr w:rsidR="00BD36AA">
      <w:headerReference w:type="default" r:id="rId6"/>
      <w:pgSz w:w="11906" w:h="16838"/>
      <w:pgMar w:top="1134" w:right="851" w:bottom="1134" w:left="1701" w:header="709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313" w:rsidRDefault="003E3313">
      <w:r>
        <w:separator/>
      </w:r>
    </w:p>
  </w:endnote>
  <w:endnote w:type="continuationSeparator" w:id="0">
    <w:p w:rsidR="003E3313" w:rsidRDefault="003E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313" w:rsidRDefault="003E3313">
      <w:r>
        <w:separator/>
      </w:r>
    </w:p>
  </w:footnote>
  <w:footnote w:type="continuationSeparator" w:id="0">
    <w:p w:rsidR="003E3313" w:rsidRDefault="003E3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6AA" w:rsidRDefault="003E3313">
    <w:pPr>
      <w:pStyle w:val="af1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6040" cy="14859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20" cy="14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D36AA" w:rsidRDefault="003E3313">
                          <w:pPr>
                            <w:pStyle w:val="af1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C573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5.2pt;height:11.7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Khq7AEAABcEAAAOAAAAZHJzL2Uyb0RvYy54bWysU81u1DAQviPxDpbvbHZXdIFosxWiKkJC&#10;UFH6AI5jbyz5T2N3k73xDDwJF4TEU6RvxNjJpgVORVyc8Xi+b+abmWzPe6PJQUBQzlZ0tVhSIix3&#10;jbL7it58vnz2kpIQmW2YdlZU9CgCPd89fbLtfCnWrnW6EUCQxIay8xVtY/RlUQTeCsPCwnlh8VE6&#10;MCziFfZFA6xDdqOL9XK5KToHjQfHRQjovRgf6S7zSyl4/ChlEJHoimJtMZ+QzzqdxW7Lyj0w3yo+&#10;lcH+oQrDlMWkM9UFi4zcgvqLyigOLjgZF9yZwkmpuMgaUM1q+Yea65Z5kbVgc4Kf2xT+Hy3/cLgC&#10;ohqcHSWWGRzR8PXuy/B9+DH8HL6tUoM6H0qMu/ZXMN0CmkltL8GkL+ogfW7qcW6q6CPh6Nycna2x&#10;8xxfVs9fvNrknhf3WA8hvhXOkGRUFHBkuZPs8D5EzIehp5CUyrpLpXUem7akS+l+c2O4tohKRY9l&#10;ZisetUhx2n4SEvXmapMjcNjXbzSQcSlwa7HY02pkMgSkQIlpH4mdIAkt8i4+Ej+Dcn5n44w3yjpI&#10;sxl1juqS0NjX/TSk2jVHnK1+Z3Ff0u6fDDgZ9WQkeute30YnVW55YhrhUwbcvjyJ6U9J6/3wnqPu&#10;/+fdLwAAAP//AwBQSwMEFAAGAAgAAAAhAGXh+t7YAAAAAwEAAA8AAABkcnMvZG93bnJldi54bWxM&#10;j8FOwzAQRO9I/IO1SNyoQ4GqhDgVahQJblC49LaNlyQiXie2m4S/xznBcWdGM2+z3Ww6MZLzrWUF&#10;t6sEBHFldcu1gs+P8mYLwgdkjZ1lUvBDHnb55UWGqbYTv9N4CLWIJexTVNCE0KdS+qohg35le+Lo&#10;fVlnMMTT1VI7nGK56eQ6STbSYMtxocGe9g1V34ezUVC4jS79/qUoH49TEV7fhnGQg1LXV/PzE4hA&#10;c/gLw4If0SGPTCd7Zu1FpyA+EhZVLF5yD+KkYH33ADLP5H/2/BcAAP//AwBQSwECLQAUAAYACAAA&#10;ACEAtoM4kv4AAADhAQAAEwAAAAAAAAAAAAAAAAAAAAAAW0NvbnRlbnRfVHlwZXNdLnhtbFBLAQIt&#10;ABQABgAIAAAAIQA4/SH/1gAAAJQBAAALAAAAAAAAAAAAAAAAAC8BAABfcmVscy8ucmVsc1BLAQIt&#10;ABQABgAIAAAAIQD53Khq7AEAABcEAAAOAAAAAAAAAAAAAAAAAC4CAABkcnMvZTJvRG9jLnhtbFBL&#10;AQItABQABgAIAAAAIQBl4fre2AAAAAMBAAAPAAAAAAAAAAAAAAAAAEYEAABkcnMvZG93bnJldi54&#10;bWxQSwUGAAAAAAQABADzAAAASwUAAAAA&#10;" o:allowincell="f" filled="f" stroked="f" strokeweight="0">
              <v:textbox inset="0,0,0,0">
                <w:txbxContent>
                  <w:p w:rsidR="00BD36AA" w:rsidRDefault="003E3313">
                    <w:pPr>
                      <w:pStyle w:val="af1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C573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6AA"/>
    <w:rsid w:val="003E3313"/>
    <w:rsid w:val="00BD36AA"/>
    <w:rsid w:val="00EC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79B2"/>
  <w15:docId w15:val="{59CA0ED2-25AF-4BC8-B614-ED824A5A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21"/>
    <w:qFormat/>
    <w:rPr>
      <w:rFonts w:ascii="Arial" w:hAnsi="Arial"/>
      <w:sz w:val="24"/>
    </w:rPr>
  </w:style>
  <w:style w:type="character" w:customStyle="1" w:styleId="a3">
    <w:name w:val="Гипертекстовая ссылка"/>
    <w:qFormat/>
    <w:rPr>
      <w:b/>
      <w:color w:val="106BBE"/>
      <w:sz w:val="26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a4">
    <w:name w:val="Знак"/>
    <w:qFormat/>
    <w:rPr>
      <w:rFonts w:ascii="Arial" w:hAnsi="Arial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sPlusNormal">
    <w:name w:val="ConsPlusNormal"/>
    <w:qFormat/>
    <w:rPr>
      <w:rFonts w:ascii="Arial" w:hAnsi="Arial"/>
    </w:rPr>
  </w:style>
  <w:style w:type="character" w:customStyle="1" w:styleId="71">
    <w:name w:val="Заголовок 71"/>
    <w:qFormat/>
    <w:rPr>
      <w:b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0">
    <w:name w:val="Верхний колонтитул1"/>
    <w:qFormat/>
  </w:style>
  <w:style w:type="character" w:customStyle="1" w:styleId="Endnote">
    <w:name w:val="Endnote"/>
    <w:qFormat/>
  </w:style>
  <w:style w:type="character" w:customStyle="1" w:styleId="31">
    <w:name w:val="Заголовок 31"/>
    <w:qFormat/>
    <w:rPr>
      <w:b/>
      <w:sz w:val="28"/>
    </w:rPr>
  </w:style>
  <w:style w:type="character" w:customStyle="1" w:styleId="text">
    <w:name w:val="text"/>
    <w:qFormat/>
    <w:rPr>
      <w:rFonts w:ascii="Arial" w:hAnsi="Arial"/>
      <w:sz w:val="24"/>
    </w:rPr>
  </w:style>
  <w:style w:type="character" w:customStyle="1" w:styleId="11">
    <w:name w:val="Цитата1"/>
    <w:qFormat/>
    <w:rPr>
      <w:b/>
      <w:sz w:val="28"/>
    </w:rPr>
  </w:style>
  <w:style w:type="character" w:customStyle="1" w:styleId="Style8">
    <w:name w:val="Style8"/>
    <w:qFormat/>
    <w:rPr>
      <w:sz w:val="24"/>
    </w:rPr>
  </w:style>
  <w:style w:type="character" w:customStyle="1" w:styleId="FontStyle15">
    <w:name w:val="Font Style15"/>
    <w:qFormat/>
    <w:rPr>
      <w:rFonts w:ascii="Times New Roman" w:hAnsi="Times New Roman"/>
      <w:color w:val="000000"/>
      <w:sz w:val="26"/>
    </w:rPr>
  </w:style>
  <w:style w:type="character" w:customStyle="1" w:styleId="12">
    <w:name w:val="Абзац списка1"/>
    <w:qFormat/>
    <w:rPr>
      <w:rFonts w:ascii="Calibri" w:hAnsi="Calibri"/>
      <w:sz w:val="22"/>
    </w:rPr>
  </w:style>
  <w:style w:type="character" w:customStyle="1" w:styleId="13">
    <w:name w:val="Знак Знак Знак Знак1"/>
    <w:qFormat/>
    <w:rPr>
      <w:rFonts w:ascii="Tahoma" w:hAnsi="Tahoma"/>
    </w:rPr>
  </w:style>
  <w:style w:type="character" w:customStyle="1" w:styleId="130">
    <w:name w:val="Обычный +13 пт"/>
    <w:qFormat/>
    <w:rPr>
      <w:rFonts w:ascii="Arial" w:hAnsi="Arial"/>
      <w:sz w:val="1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blk">
    <w:name w:val="blk"/>
    <w:qFormat/>
  </w:style>
  <w:style w:type="character" w:customStyle="1" w:styleId="ConsPlusNonformat">
    <w:name w:val="ConsPlusNonformat"/>
    <w:qFormat/>
    <w:rPr>
      <w:rFonts w:ascii="Courier New" w:hAnsi="Courier New"/>
    </w:rPr>
  </w:style>
  <w:style w:type="character" w:customStyle="1" w:styleId="ConsPlusCell">
    <w:name w:val="ConsPlusCell"/>
    <w:qFormat/>
    <w:rPr>
      <w:rFonts w:ascii="Arial" w:hAnsi="Arial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51">
    <w:name w:val="Заголовок 51"/>
    <w:qFormat/>
    <w:rPr>
      <w:sz w:val="28"/>
    </w:rPr>
  </w:style>
  <w:style w:type="character" w:customStyle="1" w:styleId="110">
    <w:name w:val="Заголовок 11"/>
    <w:qFormat/>
    <w:rPr>
      <w:sz w:val="24"/>
    </w:rPr>
  </w:style>
  <w:style w:type="character" w:customStyle="1" w:styleId="snippetequal">
    <w:name w:val="snippet_equal"/>
    <w:basedOn w:val="a0"/>
    <w:qFormat/>
  </w:style>
  <w:style w:type="character" w:customStyle="1" w:styleId="Textbody">
    <w:name w:val="Text body"/>
    <w:qFormat/>
    <w:rPr>
      <w:sz w:val="28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</w:style>
  <w:style w:type="character" w:customStyle="1" w:styleId="81">
    <w:name w:val="Заголовок 81"/>
    <w:qFormat/>
    <w:rPr>
      <w:b/>
      <w:sz w:val="28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splusnormal0">
    <w:name w:val="consplusnormal"/>
    <w:qFormat/>
    <w:rPr>
      <w:rFonts w:ascii="Arial" w:hAnsi="Arial"/>
    </w:rPr>
  </w:style>
  <w:style w:type="character" w:customStyle="1" w:styleId="210">
    <w:name w:val="Основной текст с отступом 21"/>
    <w:qFormat/>
    <w:rPr>
      <w:b/>
      <w:sz w:val="28"/>
    </w:rPr>
  </w:style>
  <w:style w:type="character" w:customStyle="1" w:styleId="HTML1">
    <w:name w:val="Стандартный HTML1"/>
    <w:qFormat/>
    <w:rPr>
      <w:rFonts w:ascii="Courier New" w:hAnsi="Courier New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4">
    <w:name w:val="Текст выноски1"/>
    <w:qFormat/>
    <w:rPr>
      <w:rFonts w:ascii="Tahoma" w:hAnsi="Tahoma"/>
      <w:sz w:val="16"/>
    </w:rPr>
  </w:style>
  <w:style w:type="character" w:customStyle="1" w:styleId="s11">
    <w:name w:val="s11"/>
    <w:qFormat/>
    <w:rPr>
      <w:color w:val="000000"/>
    </w:rPr>
  </w:style>
  <w:style w:type="character" w:customStyle="1" w:styleId="ConsPlusTitle">
    <w:name w:val="ConsPlusTitle"/>
    <w:qFormat/>
    <w:rPr>
      <w:rFonts w:ascii="Arial" w:hAnsi="Arial"/>
      <w:b/>
    </w:rPr>
  </w:style>
  <w:style w:type="character" w:customStyle="1" w:styleId="15">
    <w:name w:val="Подзаголовок1"/>
    <w:qFormat/>
    <w:rPr>
      <w:rFonts w:ascii="XO Thames" w:hAnsi="XO Thames"/>
      <w:i/>
      <w:sz w:val="24"/>
    </w:rPr>
  </w:style>
  <w:style w:type="character" w:customStyle="1" w:styleId="22">
    <w:name w:val="Основной текст 22"/>
    <w:qFormat/>
    <w:rPr>
      <w:b/>
      <w:sz w:val="28"/>
    </w:rPr>
  </w:style>
  <w:style w:type="character" w:customStyle="1" w:styleId="16">
    <w:name w:val="Заголовок1"/>
    <w:qFormat/>
    <w:rPr>
      <w:rFonts w:ascii="Arial" w:hAnsi="Arial"/>
      <w:b/>
      <w:sz w:val="28"/>
    </w:rPr>
  </w:style>
  <w:style w:type="character" w:customStyle="1" w:styleId="41">
    <w:name w:val="Заголовок 41"/>
    <w:qFormat/>
    <w:rPr>
      <w:b/>
      <w:sz w:val="24"/>
    </w:rPr>
  </w:style>
  <w:style w:type="character" w:customStyle="1" w:styleId="Textbodyindent">
    <w:name w:val="Text body indent"/>
    <w:qFormat/>
    <w:rPr>
      <w:b/>
      <w:sz w:val="24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211">
    <w:name w:val="Заголовок 21"/>
    <w:qFormat/>
    <w:rPr>
      <w:b/>
      <w:sz w:val="24"/>
    </w:rPr>
  </w:style>
  <w:style w:type="character" w:customStyle="1" w:styleId="17">
    <w:name w:val="Без интервала1"/>
    <w:qFormat/>
    <w:rPr>
      <w:sz w:val="24"/>
    </w:rPr>
  </w:style>
  <w:style w:type="character" w:customStyle="1" w:styleId="61">
    <w:name w:val="Заголовок 61"/>
    <w:qFormat/>
    <w:rPr>
      <w:b/>
      <w:sz w:val="24"/>
    </w:rPr>
  </w:style>
  <w:style w:type="character" w:styleId="a7">
    <w:name w:val="page number"/>
    <w:basedOn w:val="a0"/>
    <w:qFormat/>
  </w:style>
  <w:style w:type="character" w:customStyle="1" w:styleId="a8">
    <w:name w:val="Символ сноски"/>
    <w:qFormat/>
  </w:style>
  <w:style w:type="paragraph" w:styleId="a9">
    <w:name w:val="Title"/>
    <w:basedOn w:val="a"/>
    <w:next w:val="aa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212">
    <w:name w:val="Основной текст 21"/>
    <w:basedOn w:val="a"/>
    <w:qFormat/>
    <w:pPr>
      <w:ind w:firstLine="567"/>
      <w:jc w:val="both"/>
    </w:pPr>
    <w:rPr>
      <w:rFonts w:ascii="Arial" w:hAnsi="Arial"/>
      <w:sz w:val="24"/>
    </w:rPr>
  </w:style>
  <w:style w:type="paragraph" w:customStyle="1" w:styleId="ae">
    <w:name w:val="Гипертекстовая ссылка"/>
    <w:qFormat/>
    <w:rPr>
      <w:b/>
      <w:color w:val="106BBE"/>
      <w:sz w:val="26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af">
    <w:name w:val="Знак"/>
    <w:basedOn w:val="a"/>
    <w:qFormat/>
    <w:pPr>
      <w:spacing w:after="160" w:line="240" w:lineRule="exact"/>
      <w:ind w:firstLine="567"/>
      <w:jc w:val="both"/>
    </w:pPr>
    <w:rPr>
      <w:rFonts w:ascii="Arial" w:hAnsi="Arial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ConsPlusNormal1">
    <w:name w:val="ConsPlusNormal"/>
    <w:qFormat/>
    <w:rPr>
      <w:rFonts w:ascii="Arial" w:hAnsi="Arial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af0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customStyle="1" w:styleId="Endnote0">
    <w:name w:val="Endnote"/>
    <w:basedOn w:val="a"/>
    <w:qFormat/>
  </w:style>
  <w:style w:type="paragraph" w:customStyle="1" w:styleId="text0">
    <w:name w:val="text"/>
    <w:basedOn w:val="a"/>
    <w:qFormat/>
    <w:pPr>
      <w:ind w:firstLine="567"/>
      <w:jc w:val="both"/>
    </w:pPr>
    <w:rPr>
      <w:rFonts w:ascii="Arial" w:hAnsi="Arial"/>
      <w:sz w:val="24"/>
    </w:rPr>
  </w:style>
  <w:style w:type="paragraph" w:styleId="af2">
    <w:name w:val="Block Text"/>
    <w:basedOn w:val="a"/>
    <w:qFormat/>
    <w:pPr>
      <w:ind w:left="3969" w:right="-738" w:firstLine="851"/>
    </w:pPr>
    <w:rPr>
      <w:b/>
      <w:sz w:val="28"/>
    </w:rPr>
  </w:style>
  <w:style w:type="paragraph" w:customStyle="1" w:styleId="Style80">
    <w:name w:val="Style8"/>
    <w:basedOn w:val="a"/>
    <w:qFormat/>
    <w:pPr>
      <w:widowControl w:val="0"/>
      <w:spacing w:line="322" w:lineRule="exact"/>
      <w:ind w:firstLine="696"/>
      <w:jc w:val="both"/>
    </w:pPr>
    <w:rPr>
      <w:sz w:val="24"/>
    </w:rPr>
  </w:style>
  <w:style w:type="paragraph" w:customStyle="1" w:styleId="FontStyle150">
    <w:name w:val="Font Style15"/>
    <w:qFormat/>
    <w:rPr>
      <w:sz w:val="26"/>
    </w:rPr>
  </w:style>
  <w:style w:type="paragraph" w:styleId="af3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18">
    <w:name w:val="Знак Знак Знак Знак1"/>
    <w:basedOn w:val="a"/>
    <w:qFormat/>
    <w:pPr>
      <w:spacing w:beforeAutospacing="1" w:afterAutospacing="1"/>
      <w:jc w:val="both"/>
    </w:pPr>
    <w:rPr>
      <w:rFonts w:ascii="Tahoma" w:hAnsi="Tahoma"/>
    </w:rPr>
  </w:style>
  <w:style w:type="paragraph" w:customStyle="1" w:styleId="131">
    <w:name w:val="Обычный +13 пт"/>
    <w:basedOn w:val="a"/>
    <w:qFormat/>
    <w:pPr>
      <w:ind w:firstLine="567"/>
      <w:jc w:val="both"/>
    </w:pPr>
    <w:rPr>
      <w:rFonts w:ascii="Arial" w:hAnsi="Arial"/>
      <w:sz w:val="18"/>
    </w:rPr>
  </w:style>
  <w:style w:type="paragraph" w:customStyle="1" w:styleId="19">
    <w:name w:val="Основной шрифт абзаца1"/>
    <w:qFormat/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blk0">
    <w:name w:val="blk"/>
    <w:qFormat/>
  </w:style>
  <w:style w:type="paragraph" w:customStyle="1" w:styleId="ConsPlusNonformat0">
    <w:name w:val="ConsPlusNonformat"/>
    <w:qFormat/>
    <w:rPr>
      <w:rFonts w:ascii="Courier New" w:hAnsi="Courier New"/>
    </w:rPr>
  </w:style>
  <w:style w:type="paragraph" w:customStyle="1" w:styleId="ConsPlusCell0">
    <w:name w:val="ConsPlusCell"/>
    <w:qFormat/>
    <w:rPr>
      <w:rFonts w:ascii="Arial" w:hAnsi="Arial"/>
    </w:rPr>
  </w:style>
  <w:style w:type="paragraph" w:customStyle="1" w:styleId="EndnoteCharacters0">
    <w:name w:val="Endnote Characters"/>
    <w:qFormat/>
    <w:rPr>
      <w:vertAlign w:val="superscript"/>
    </w:rPr>
  </w:style>
  <w:style w:type="paragraph" w:customStyle="1" w:styleId="snippetequal0">
    <w:name w:val="snippet_equal"/>
    <w:basedOn w:val="19"/>
    <w:qFormat/>
  </w:style>
  <w:style w:type="paragraph" w:customStyle="1" w:styleId="1a">
    <w:name w:val="Гиперссылка1"/>
    <w:qFormat/>
    <w:rPr>
      <w:color w:val="0000FF"/>
      <w:u w:val="single"/>
    </w:rPr>
  </w:style>
  <w:style w:type="paragraph" w:customStyle="1" w:styleId="Footnote0">
    <w:name w:val="Footnote"/>
    <w:basedOn w:val="a"/>
    <w:qFormat/>
  </w:style>
  <w:style w:type="paragraph" w:styleId="1b">
    <w:name w:val="toc 1"/>
    <w:next w:val="a"/>
    <w:uiPriority w:val="39"/>
    <w:rPr>
      <w:rFonts w:ascii="XO Thames" w:hAnsi="XO Thames"/>
      <w:b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splusnormal2">
    <w:name w:val="consplusnormal"/>
    <w:basedOn w:val="a"/>
    <w:qFormat/>
    <w:rPr>
      <w:rFonts w:ascii="Arial" w:hAnsi="Arial"/>
    </w:rPr>
  </w:style>
  <w:style w:type="paragraph" w:styleId="23">
    <w:name w:val="Body Text Indent 2"/>
    <w:basedOn w:val="a"/>
    <w:qFormat/>
    <w:pPr>
      <w:ind w:left="4395"/>
    </w:pPr>
    <w:rPr>
      <w:b/>
      <w:sz w:val="2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f4">
    <w:name w:val="Balloon Text"/>
    <w:basedOn w:val="a"/>
    <w:qFormat/>
    <w:rPr>
      <w:rFonts w:ascii="Tahoma" w:hAnsi="Tahoma"/>
      <w:sz w:val="16"/>
    </w:rPr>
  </w:style>
  <w:style w:type="paragraph" w:customStyle="1" w:styleId="s110">
    <w:name w:val="s11"/>
    <w:qFormat/>
  </w:style>
  <w:style w:type="paragraph" w:customStyle="1" w:styleId="ConsPlusTitle0">
    <w:name w:val="ConsPlusTitle"/>
    <w:qFormat/>
    <w:pPr>
      <w:widowControl w:val="0"/>
    </w:pPr>
    <w:rPr>
      <w:rFonts w:ascii="Arial" w:hAnsi="Arial"/>
      <w:b/>
    </w:rPr>
  </w:style>
  <w:style w:type="paragraph" w:styleId="af5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24">
    <w:name w:val="Body Text 2"/>
    <w:basedOn w:val="a"/>
    <w:qFormat/>
    <w:pPr>
      <w:ind w:right="-286"/>
      <w:jc w:val="both"/>
    </w:pPr>
    <w:rPr>
      <w:b/>
      <w:sz w:val="28"/>
    </w:rPr>
  </w:style>
  <w:style w:type="paragraph" w:styleId="af6">
    <w:name w:val="Body Text Indent"/>
    <w:basedOn w:val="a"/>
    <w:pPr>
      <w:ind w:firstLine="709"/>
      <w:jc w:val="both"/>
    </w:pPr>
    <w:rPr>
      <w:b/>
      <w:sz w:val="24"/>
    </w:rPr>
  </w:style>
  <w:style w:type="paragraph" w:customStyle="1" w:styleId="FootnoteCharacters0">
    <w:name w:val="Footnote Characters"/>
    <w:qFormat/>
    <w:rPr>
      <w:vertAlign w:val="superscript"/>
    </w:rPr>
  </w:style>
  <w:style w:type="paragraph" w:styleId="af7">
    <w:name w:val="No Spacing"/>
    <w:qFormat/>
    <w:rPr>
      <w:sz w:val="24"/>
    </w:rPr>
  </w:style>
  <w:style w:type="paragraph" w:customStyle="1" w:styleId="1c">
    <w:name w:val="Номер страницы1"/>
    <w:basedOn w:val="19"/>
    <w:qFormat/>
  </w:style>
  <w:style w:type="paragraph" w:styleId="af8">
    <w:name w:val="footnote text"/>
    <w:basedOn w:val="a"/>
  </w:style>
  <w:style w:type="paragraph" w:customStyle="1" w:styleId="af9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898</Words>
  <Characters>5122</Characters>
  <Application>Microsoft Office Word</Application>
  <DocSecurity>0</DocSecurity>
  <Lines>42</Lines>
  <Paragraphs>12</Paragraphs>
  <ScaleCrop>false</ScaleCrop>
  <Company>diakov.net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User1</cp:lastModifiedBy>
  <cp:revision>5</cp:revision>
  <dcterms:created xsi:type="dcterms:W3CDTF">2026-07-27T10:42:00Z</dcterms:created>
  <dcterms:modified xsi:type="dcterms:W3CDTF">2026-07-27T10:43:00Z</dcterms:modified>
  <dc:language>ru-RU</dc:language>
</cp:coreProperties>
</file>