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5A" w:rsidRPr="00303D52" w:rsidRDefault="00303D52">
      <w:pPr>
        <w:pStyle w:val="ConsPlusTitle0"/>
        <w:widowControl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03D52">
        <w:rPr>
          <w:rFonts w:ascii="Times New Roman" w:hAnsi="Times New Roman" w:cs="Times New Roman"/>
          <w:color w:val="auto"/>
          <w:sz w:val="28"/>
          <w:szCs w:val="28"/>
        </w:rPr>
        <w:t>ПРОЕКТ</w:t>
      </w:r>
    </w:p>
    <w:p w:rsidR="0062625A" w:rsidRDefault="0062625A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62625A" w:rsidRDefault="00EB025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62625A" w:rsidRDefault="00EB02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 w:rsidR="0062625A" w:rsidRDefault="00EB02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 w:rsidR="0062625A" w:rsidRDefault="00EB0259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62625A">
        <w:trPr>
          <w:trHeight w:val="100"/>
        </w:trPr>
        <w:tc>
          <w:tcPr>
            <w:tcW w:w="9360" w:type="dxa"/>
            <w:tcBorders>
              <w:top w:val="thinThickSmallGap" w:sz="24" w:space="0" w:color="000000"/>
            </w:tcBorders>
          </w:tcPr>
          <w:p w:rsidR="0062625A" w:rsidRDefault="00EB0259">
            <w:pPr>
              <w:widowControl w:val="0"/>
              <w:spacing w:line="240" w:lineRule="atLeast"/>
              <w:ind w:right="90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ПОСТАНОВЛЕНИЕ</w:t>
            </w:r>
          </w:p>
        </w:tc>
      </w:tr>
    </w:tbl>
    <w:p w:rsidR="0062625A" w:rsidRDefault="00303D52">
      <w:r>
        <w:rPr>
          <w:b/>
          <w:bCs/>
          <w:spacing w:val="20"/>
          <w:sz w:val="28"/>
        </w:rPr>
        <w:t xml:space="preserve">       </w:t>
      </w:r>
      <w:bookmarkStart w:id="0" w:name="_GoBack"/>
      <w:bookmarkEnd w:id="0"/>
      <w:r w:rsidR="00EB0259">
        <w:rPr>
          <w:b/>
          <w:bCs/>
          <w:spacing w:val="20"/>
          <w:sz w:val="28"/>
        </w:rPr>
        <w:t xml:space="preserve">2026 </w:t>
      </w:r>
      <w:r w:rsidR="00EB0259">
        <w:rPr>
          <w:b/>
          <w:spacing w:val="20"/>
          <w:sz w:val="28"/>
        </w:rPr>
        <w:t xml:space="preserve">года                                    </w:t>
      </w:r>
      <w:r>
        <w:rPr>
          <w:b/>
          <w:spacing w:val="20"/>
          <w:sz w:val="28"/>
        </w:rPr>
        <w:t xml:space="preserve">                            №</w:t>
      </w:r>
    </w:p>
    <w:p w:rsidR="0062625A" w:rsidRDefault="0062625A">
      <w:pPr>
        <w:widowControl w:val="0"/>
        <w:rPr>
          <w:b/>
          <w:sz w:val="28"/>
          <w:szCs w:val="28"/>
        </w:rPr>
      </w:pPr>
    </w:p>
    <w:p w:rsidR="0062625A" w:rsidRDefault="0062625A">
      <w:pPr>
        <w:widowControl w:val="0"/>
      </w:pPr>
    </w:p>
    <w:p w:rsidR="0062625A" w:rsidRDefault="00EB0259">
      <w:pPr>
        <w:pStyle w:val="ConsPlusCell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администрации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от 19.12.2025 г. № 178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Style w:val="a8"/>
          <w:rFonts w:ascii="Times New Roman" w:eastAsia="Calibri" w:hAnsi="Times New Roman" w:cs="Times New Roman"/>
          <w:b/>
          <w:bCs/>
          <w:color w:val="auto"/>
          <w:kern w:val="2"/>
          <w:sz w:val="28"/>
          <w:szCs w:val="28"/>
          <w:lang w:bidi="ar-SA"/>
        </w:rPr>
        <w:t>Принятие решения о проведении аукциона по прод</w:t>
      </w:r>
      <w:r>
        <w:rPr>
          <w:rStyle w:val="a8"/>
          <w:rFonts w:ascii="Times New Roman" w:eastAsia="Calibri" w:hAnsi="Times New Roman" w:cs="Times New Roman"/>
          <w:b/>
          <w:bCs/>
          <w:color w:val="auto"/>
          <w:kern w:val="2"/>
          <w:sz w:val="28"/>
          <w:szCs w:val="28"/>
          <w:lang w:bidi="ar-SA"/>
        </w:rPr>
        <w:t>аже земельных участков, находящихся в муниципальной собственности Ильевского сельского поселения Калачевского муниципального района Волгоградской области</w:t>
      </w:r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>»</w:t>
      </w:r>
    </w:p>
    <w:p w:rsidR="0062625A" w:rsidRDefault="0062625A">
      <w:pPr>
        <w:widowControl w:val="0"/>
        <w:jc w:val="both"/>
        <w:rPr>
          <w:sz w:val="28"/>
        </w:rPr>
      </w:pPr>
    </w:p>
    <w:p w:rsidR="0062625A" w:rsidRDefault="00EB0259">
      <w:pPr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</w:t>
      </w:r>
      <w:r>
        <w:rPr>
          <w:sz w:val="28"/>
        </w:rPr>
        <w:t xml:space="preserve">ые акты Российской Федерации и признании утратившими силу отдельных положений законодательных актов Российской Федерации», </w:t>
      </w:r>
      <w:r>
        <w:rPr>
          <w:sz w:val="28"/>
          <w:szCs w:val="28"/>
        </w:rPr>
        <w:t>Уставом Ильевского сельского поселения Калачевского муниципального района Волгоградской области, администрация Ильевского сельского п</w:t>
      </w:r>
      <w:r>
        <w:rPr>
          <w:sz w:val="28"/>
          <w:szCs w:val="28"/>
        </w:rPr>
        <w:t>оселения Калачевского муниципального района Волгоградской области</w:t>
      </w:r>
    </w:p>
    <w:p w:rsidR="0062625A" w:rsidRDefault="00EB0259">
      <w:pPr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62625A" w:rsidRDefault="00EB0259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Style w:val="a8"/>
          <w:rFonts w:ascii="Times New Roman" w:eastAsia="Calibri" w:hAnsi="Times New Roman" w:cs="Times New Roman"/>
          <w:color w:val="auto"/>
          <w:kern w:val="2"/>
          <w:sz w:val="28"/>
          <w:szCs w:val="28"/>
          <w:lang w:bidi="ar-SA"/>
        </w:rPr>
        <w:t xml:space="preserve">Принятие решения о проведении аукциона по продаже земельных участков, находящихся в муниципальной </w:t>
      </w:r>
      <w:r>
        <w:rPr>
          <w:rStyle w:val="a8"/>
          <w:rFonts w:ascii="Times New Roman" w:eastAsia="Calibri" w:hAnsi="Times New Roman" w:cs="Times New Roman"/>
          <w:color w:val="auto"/>
          <w:kern w:val="2"/>
          <w:sz w:val="28"/>
          <w:szCs w:val="28"/>
          <w:lang w:bidi="ar-SA"/>
        </w:rPr>
        <w:t>собственности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Ильевского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>от 19.12.2025 г. №178,</w:t>
      </w:r>
      <w:r>
        <w:rPr>
          <w:rFonts w:ascii="Times New Roman" w:hAnsi="Times New Roman"/>
          <w:sz w:val="28"/>
        </w:rPr>
        <w:t xml:space="preserve"> следующие изменения: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1) абзац третий пункта 2.6 изложить в следующей редакции: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«заявление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Министе</w:t>
      </w:r>
      <w:r>
        <w:rPr>
          <w:sz w:val="28"/>
        </w:rPr>
        <w:t>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</w:t>
      </w:r>
      <w:r>
        <w:rPr>
          <w:sz w:val="28"/>
        </w:rPr>
        <w:t xml:space="preserve">же земельного участка, находящегося в государственной или муниципальной собственности, </w:t>
      </w:r>
      <w:r>
        <w:rPr>
          <w:sz w:val="28"/>
        </w:rPr>
        <w:lastRenderedPageBreak/>
        <w:t>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</w:t>
      </w:r>
      <w:r>
        <w:rPr>
          <w:sz w:val="28"/>
        </w:rPr>
        <w:t xml:space="preserve">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</w:t>
      </w:r>
      <w:r>
        <w:rPr>
          <w:sz w:val="28"/>
        </w:rPr>
        <w:t xml:space="preserve">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</w:t>
      </w:r>
      <w:r>
        <w:rPr>
          <w:sz w:val="28"/>
        </w:rPr>
        <w:t>требований к их формату» (далее - Приказ № 7);»;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2) подпункты 7 и 13 пункта 2.7.2 изложить в следующей редакции: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«7)</w:t>
      </w:r>
      <w:r>
        <w:t xml:space="preserve"> </w:t>
      </w:r>
      <w:r>
        <w:rPr>
          <w:sz w:val="28"/>
        </w:rPr>
        <w:t>в отношении земельного участка не установлен вид разрешенного использования либо вид или виды разрешенного использования земельного участка</w:t>
      </w:r>
      <w:r>
        <w:rPr>
          <w:sz w:val="28"/>
        </w:rPr>
        <w:t>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аукциона;</w:t>
      </w:r>
    </w:p>
    <w:p w:rsidR="0062625A" w:rsidRDefault="00EB0259">
      <w:pPr>
        <w:jc w:val="both"/>
        <w:rPr>
          <w:sz w:val="28"/>
        </w:rPr>
      </w:pPr>
      <w:r>
        <w:rPr>
          <w:sz w:val="28"/>
        </w:rPr>
        <w:t>13)</w:t>
      </w:r>
      <w:r>
        <w:t xml:space="preserve"> </w:t>
      </w:r>
      <w:r>
        <w:rPr>
          <w:sz w:val="28"/>
        </w:rPr>
        <w:t>земельный участок в соответствии с утвержденной документацией по планировке территории предназначен</w:t>
      </w:r>
      <w:r>
        <w:rPr>
          <w:sz w:val="28"/>
        </w:rPr>
        <w:t xml:space="preserve"> для размещения объектов федерального значения, объектов регионального значения или объектов местного значения;»;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3) в пункте 2.7.3: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подпункт 3 признать утратившим силу;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подпункты 4, 5 и 14 изложить в следующей редакции: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 xml:space="preserve">«4) в отношении земельного участка </w:t>
      </w:r>
      <w:r>
        <w:rPr>
          <w:sz w:val="28"/>
        </w:rPr>
        <w:t>отсутствует градостроительный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5) в отношении земельного у</w:t>
      </w:r>
      <w:r>
        <w:rPr>
          <w:sz w:val="28"/>
        </w:rPr>
        <w:t>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</w:t>
      </w:r>
      <w:r>
        <w:rPr>
          <w:sz w:val="28"/>
        </w:rPr>
        <w:t>и аукциона;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14)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значения;»;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 xml:space="preserve">4) подпункт 4 пункта </w:t>
      </w:r>
      <w:r>
        <w:rPr>
          <w:sz w:val="28"/>
        </w:rPr>
        <w:t xml:space="preserve">3.4.4 </w:t>
      </w:r>
      <w:r>
        <w:rPr>
          <w:sz w:val="28"/>
        </w:rPr>
        <w:t>изложить в следующей редакции: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«4) вид или виды разрешенного использования образуемого земельного участка.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</w:t>
      </w:r>
      <w:r>
        <w:rPr>
          <w:sz w:val="28"/>
        </w:rPr>
        <w:t>а в соответствии с целями, указанными в заявлении об утверждении этой схемы, при условии, что данные цели соответствуют виду или видам разрешенного использования земельного участка, установленным регламентами использования земель;»;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5)  подпункт </w:t>
      </w:r>
      <w:r>
        <w:rPr>
          <w:sz w:val="28"/>
        </w:rPr>
        <w:t>3.8.3.2 пу</w:t>
      </w:r>
      <w:r>
        <w:rPr>
          <w:sz w:val="28"/>
        </w:rPr>
        <w:t xml:space="preserve">нкта 3.8 </w:t>
      </w:r>
      <w:r>
        <w:rPr>
          <w:sz w:val="28"/>
        </w:rPr>
        <w:t>дополнить новым абзацем вторым следующего содержания: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«Подготовка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аукциона.»;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6)</w:t>
      </w:r>
      <w:r>
        <w:t xml:space="preserve"> </w:t>
      </w:r>
      <w:r>
        <w:rPr>
          <w:sz w:val="28"/>
        </w:rPr>
        <w:t xml:space="preserve">подпункт 4 </w:t>
      </w:r>
      <w:r>
        <w:rPr>
          <w:sz w:val="28"/>
        </w:rPr>
        <w:t>пункта</w:t>
      </w:r>
      <w:r>
        <w:rPr>
          <w:sz w:val="28"/>
        </w:rPr>
        <w:t xml:space="preserve"> 3.8.8 </w:t>
      </w:r>
      <w:r>
        <w:rPr>
          <w:sz w:val="28"/>
        </w:rPr>
        <w:t>изложить в следующей редакции:</w:t>
      </w:r>
    </w:p>
    <w:p w:rsidR="0062625A" w:rsidRDefault="00EB0259">
      <w:pPr>
        <w:ind w:firstLine="709"/>
        <w:jc w:val="both"/>
        <w:rPr>
          <w:sz w:val="28"/>
        </w:rPr>
      </w:pPr>
      <w:r>
        <w:rPr>
          <w:sz w:val="28"/>
        </w:rPr>
        <w:t>«4) 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виде или видах разрешенного использования земельн</w:t>
      </w:r>
      <w:r>
        <w:rPr>
          <w:sz w:val="28"/>
        </w:rPr>
        <w:t>ого участка и принадлежности земельного участка к определенной категории земель, принадлежности земельного участка к определенной территориальной зоне, а также о максимально и (или) минимально допустимых параметрах разрешенного строительства объекта капита</w:t>
      </w:r>
      <w:r>
        <w:rPr>
          <w:sz w:val="28"/>
        </w:rPr>
        <w:t>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сооружения), о возможности подключения (технологического присоединения) объектов кап</w:t>
      </w:r>
      <w:r>
        <w:rPr>
          <w:sz w:val="28"/>
        </w:rPr>
        <w:t>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</w:t>
      </w:r>
      <w:r>
        <w:rPr>
          <w:sz w:val="28"/>
        </w:rPr>
        <w:t>, сооружения);».</w:t>
      </w:r>
    </w:p>
    <w:p w:rsidR="0062625A" w:rsidRDefault="00EB0259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вступает в силу после его официального обнародования.</w:t>
      </w:r>
    </w:p>
    <w:p w:rsidR="0062625A" w:rsidRDefault="0062625A">
      <w:pPr>
        <w:widowControl w:val="0"/>
        <w:ind w:firstLine="720"/>
        <w:jc w:val="both"/>
        <w:outlineLvl w:val="0"/>
        <w:rPr>
          <w:sz w:val="28"/>
        </w:rPr>
      </w:pPr>
    </w:p>
    <w:p w:rsidR="0062625A" w:rsidRDefault="0062625A">
      <w:pPr>
        <w:widowControl w:val="0"/>
        <w:rPr>
          <w:sz w:val="28"/>
        </w:rPr>
      </w:pPr>
    </w:p>
    <w:p w:rsidR="0062625A" w:rsidRDefault="00EB0259">
      <w:pPr>
        <w:jc w:val="both"/>
      </w:pPr>
      <w:r>
        <w:rPr>
          <w:b/>
          <w:sz w:val="28"/>
          <w:szCs w:val="28"/>
        </w:rPr>
        <w:t xml:space="preserve">        Глава </w:t>
      </w:r>
    </w:p>
    <w:p w:rsidR="0062625A" w:rsidRDefault="00EB0259">
      <w:pPr>
        <w:widowControl w:val="0"/>
        <w:jc w:val="both"/>
        <w:rPr>
          <w:sz w:val="28"/>
        </w:rPr>
      </w:pPr>
      <w:r>
        <w:rPr>
          <w:rStyle w:val="a8"/>
          <w:rFonts w:eastAsia="Times New Roman"/>
          <w:b/>
          <w:kern w:val="2"/>
          <w:sz w:val="28"/>
          <w:szCs w:val="28"/>
        </w:rPr>
        <w:t xml:space="preserve">        </w:t>
      </w:r>
      <w:r>
        <w:rPr>
          <w:rStyle w:val="a8"/>
          <w:b/>
          <w:kern w:val="2"/>
          <w:sz w:val="28"/>
          <w:szCs w:val="28"/>
        </w:rPr>
        <w:t>Ильевского сельского поселения                                  И.В. Горбатова</w:t>
      </w:r>
    </w:p>
    <w:p w:rsidR="0062625A" w:rsidRDefault="0062625A">
      <w:pPr>
        <w:widowControl w:val="0"/>
        <w:rPr>
          <w:i/>
          <w:sz w:val="28"/>
        </w:rPr>
      </w:pPr>
    </w:p>
    <w:p w:rsidR="0062625A" w:rsidRDefault="0062625A">
      <w:pPr>
        <w:widowControl w:val="0"/>
        <w:rPr>
          <w:i/>
          <w:sz w:val="28"/>
        </w:rPr>
      </w:pPr>
    </w:p>
    <w:sectPr w:rsidR="0062625A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59" w:rsidRDefault="00EB0259">
      <w:r>
        <w:separator/>
      </w:r>
    </w:p>
  </w:endnote>
  <w:endnote w:type="continuationSeparator" w:id="0">
    <w:p w:rsidR="00EB0259" w:rsidRDefault="00EB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59" w:rsidRDefault="00EB0259">
      <w:r>
        <w:separator/>
      </w:r>
    </w:p>
  </w:footnote>
  <w:footnote w:type="continuationSeparator" w:id="0">
    <w:p w:rsidR="00EB0259" w:rsidRDefault="00EB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5A" w:rsidRDefault="00EB0259">
    <w:pPr>
      <w:pStyle w:val="af1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5405" cy="14795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4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2625A" w:rsidRDefault="00EB0259">
                          <w:pPr>
                            <w:pStyle w:val="af1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3D5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15pt;height:11.6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" o:allowincell="f" filled="f" stroked="f" strokeweight="0">
              <v:textbox inset="0,0,0,0">
                <w:txbxContent>
                  <w:p w:rsidR="0062625A" w:rsidRDefault="00EB0259">
                    <w:pPr>
                      <w:pStyle w:val="af1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3D5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625A"/>
    <w:rsid w:val="00303D52"/>
    <w:rsid w:val="0062625A"/>
    <w:rsid w:val="00EB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601F"/>
  <w15:docId w15:val="{2473DD9E-EE2E-417A-B412-5FE7987C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1"/>
    <w:qFormat/>
    <w:rPr>
      <w:rFonts w:ascii="Arial" w:hAnsi="Arial"/>
      <w:sz w:val="24"/>
    </w:rPr>
  </w:style>
  <w:style w:type="character" w:customStyle="1" w:styleId="a3">
    <w:name w:val="Гипертекстовая ссылка"/>
    <w:qFormat/>
    <w:rPr>
      <w:b/>
      <w:color w:val="106BBE"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Знак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71">
    <w:name w:val="Заголовок 71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</w:style>
  <w:style w:type="character" w:customStyle="1" w:styleId="31">
    <w:name w:val="Заголовок 31"/>
    <w:qFormat/>
    <w:rPr>
      <w:b/>
      <w:sz w:val="28"/>
    </w:rPr>
  </w:style>
  <w:style w:type="character" w:customStyle="1" w:styleId="text">
    <w:name w:val="text"/>
    <w:qFormat/>
    <w:rPr>
      <w:rFonts w:ascii="Arial" w:hAnsi="Arial"/>
      <w:sz w:val="24"/>
    </w:rPr>
  </w:style>
  <w:style w:type="character" w:customStyle="1" w:styleId="11">
    <w:name w:val="Цитата1"/>
    <w:qFormat/>
    <w:rPr>
      <w:b/>
      <w:sz w:val="28"/>
    </w:rPr>
  </w:style>
  <w:style w:type="character" w:customStyle="1" w:styleId="Style8">
    <w:name w:val="Style8"/>
    <w:qFormat/>
    <w:rPr>
      <w:sz w:val="24"/>
    </w:rPr>
  </w:style>
  <w:style w:type="character" w:customStyle="1" w:styleId="FontStyle15">
    <w:name w:val="Font Style15"/>
    <w:qFormat/>
    <w:rPr>
      <w:rFonts w:ascii="Times New Roman" w:hAnsi="Times New Roman"/>
      <w:color w:val="000000"/>
      <w:sz w:val="26"/>
    </w:rPr>
  </w:style>
  <w:style w:type="character" w:customStyle="1" w:styleId="12">
    <w:name w:val="Абзац списка1"/>
    <w:qFormat/>
    <w:rPr>
      <w:rFonts w:ascii="Calibri" w:hAnsi="Calibri"/>
      <w:sz w:val="22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130">
    <w:name w:val="Обычный +13 пт"/>
    <w:qFormat/>
    <w:rPr>
      <w:rFonts w:ascii="Arial" w:hAnsi="Arial"/>
      <w:sz w:val="1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lk">
    <w:name w:val="blk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51">
    <w:name w:val="Заголовок 51"/>
    <w:qFormat/>
    <w:rPr>
      <w:sz w:val="28"/>
    </w:rPr>
  </w:style>
  <w:style w:type="character" w:customStyle="1" w:styleId="110">
    <w:name w:val="Заголовок 11"/>
    <w:qFormat/>
    <w:rPr>
      <w:sz w:val="24"/>
    </w:rPr>
  </w:style>
  <w:style w:type="character" w:customStyle="1" w:styleId="snippetequal">
    <w:name w:val="snippet_equal"/>
    <w:basedOn w:val="a0"/>
    <w:qFormat/>
  </w:style>
  <w:style w:type="character" w:customStyle="1" w:styleId="Textbody">
    <w:name w:val="Text body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81">
    <w:name w:val="Заголовок 81"/>
    <w:qFormat/>
    <w:rPr>
      <w:b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0">
    <w:name w:val="consplusnormal"/>
    <w:qFormat/>
    <w:rPr>
      <w:rFonts w:ascii="Arial" w:hAnsi="Arial"/>
    </w:rPr>
  </w:style>
  <w:style w:type="character" w:customStyle="1" w:styleId="210">
    <w:name w:val="Основной текст с отступом 21"/>
    <w:qFormat/>
    <w:rPr>
      <w:b/>
      <w:sz w:val="28"/>
    </w:rPr>
  </w:style>
  <w:style w:type="character" w:customStyle="1" w:styleId="HTML1">
    <w:name w:val="Стандартный HTML1"/>
    <w:qFormat/>
    <w:rPr>
      <w:rFonts w:ascii="Courier New" w:hAnsi="Courier New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Текст выноски1"/>
    <w:qFormat/>
    <w:rPr>
      <w:rFonts w:ascii="Tahoma" w:hAnsi="Tahoma"/>
      <w:sz w:val="16"/>
    </w:rPr>
  </w:style>
  <w:style w:type="character" w:customStyle="1" w:styleId="s11">
    <w:name w:val="s11"/>
    <w:qFormat/>
    <w:rPr>
      <w:color w:val="00000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22">
    <w:name w:val="Основной текст 22"/>
    <w:qFormat/>
    <w:rPr>
      <w:b/>
      <w:sz w:val="28"/>
    </w:rPr>
  </w:style>
  <w:style w:type="character" w:customStyle="1" w:styleId="16">
    <w:name w:val="Заголовок1"/>
    <w:qFormat/>
    <w:rPr>
      <w:rFonts w:ascii="Arial" w:hAnsi="Arial"/>
      <w:b/>
      <w:sz w:val="28"/>
    </w:rPr>
  </w:style>
  <w:style w:type="character" w:customStyle="1" w:styleId="41">
    <w:name w:val="Заголовок 41"/>
    <w:qFormat/>
    <w:rPr>
      <w:b/>
      <w:sz w:val="24"/>
    </w:rPr>
  </w:style>
  <w:style w:type="character" w:customStyle="1" w:styleId="Textbodyindent">
    <w:name w:val="Text body indent"/>
    <w:qFormat/>
    <w:rPr>
      <w:b/>
      <w:sz w:val="24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11">
    <w:name w:val="Заголовок 21"/>
    <w:qFormat/>
    <w:rPr>
      <w:b/>
      <w:sz w:val="24"/>
    </w:rPr>
  </w:style>
  <w:style w:type="character" w:customStyle="1" w:styleId="17">
    <w:name w:val="Без интервала1"/>
    <w:qFormat/>
    <w:rPr>
      <w:sz w:val="24"/>
    </w:rPr>
  </w:style>
  <w:style w:type="character" w:customStyle="1" w:styleId="61">
    <w:name w:val="Заголовок 61"/>
    <w:qFormat/>
    <w:rPr>
      <w:b/>
      <w:sz w:val="24"/>
    </w:rPr>
  </w:style>
  <w:style w:type="character" w:styleId="a7">
    <w:name w:val="page number"/>
    <w:basedOn w:val="a0"/>
    <w:qFormat/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212">
    <w:name w:val="Основной текст 21"/>
    <w:basedOn w:val="a"/>
    <w:qFormat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Гипертекстовая ссылка"/>
    <w:qFormat/>
    <w:rPr>
      <w:b/>
      <w:color w:val="106BBE"/>
      <w:sz w:val="26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">
    <w:name w:val="Знак"/>
    <w:basedOn w:val="a"/>
    <w:qFormat/>
    <w:pPr>
      <w:spacing w:after="160" w:line="240" w:lineRule="exact"/>
      <w:ind w:firstLine="567"/>
      <w:jc w:val="both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"/>
    <w:qFormat/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0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</w:style>
  <w:style w:type="paragraph" w:customStyle="1" w:styleId="text0">
    <w:name w:val="text"/>
    <w:basedOn w:val="a"/>
    <w:qFormat/>
    <w:pPr>
      <w:ind w:firstLine="567"/>
      <w:jc w:val="both"/>
    </w:pPr>
    <w:rPr>
      <w:rFonts w:ascii="Arial" w:hAnsi="Arial"/>
      <w:sz w:val="24"/>
    </w:rPr>
  </w:style>
  <w:style w:type="paragraph" w:styleId="af2">
    <w:name w:val="Block Text"/>
    <w:basedOn w:val="a"/>
    <w:qFormat/>
    <w:pPr>
      <w:ind w:left="3969" w:right="-738" w:firstLine="851"/>
    </w:pPr>
    <w:rPr>
      <w:b/>
      <w:sz w:val="28"/>
    </w:rPr>
  </w:style>
  <w:style w:type="paragraph" w:customStyle="1" w:styleId="Style80">
    <w:name w:val="Style8"/>
    <w:basedOn w:val="a"/>
    <w:qFormat/>
    <w:pPr>
      <w:widowControl w:val="0"/>
      <w:spacing w:line="322" w:lineRule="exact"/>
      <w:ind w:firstLine="696"/>
      <w:jc w:val="both"/>
    </w:pPr>
    <w:rPr>
      <w:sz w:val="24"/>
    </w:rPr>
  </w:style>
  <w:style w:type="paragraph" w:customStyle="1" w:styleId="FontStyle150">
    <w:name w:val="Font Style15"/>
    <w:qFormat/>
    <w:rPr>
      <w:sz w:val="26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8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31">
    <w:name w:val="Обычный +13 пт"/>
    <w:basedOn w:val="a"/>
    <w:qFormat/>
    <w:pPr>
      <w:ind w:firstLine="567"/>
      <w:jc w:val="both"/>
    </w:pPr>
    <w:rPr>
      <w:rFonts w:ascii="Arial" w:hAnsi="Arial"/>
      <w:sz w:val="18"/>
    </w:rPr>
  </w:style>
  <w:style w:type="paragraph" w:customStyle="1" w:styleId="19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lk0">
    <w:name w:val="blk"/>
    <w:qFormat/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ConsPlusCell0">
    <w:name w:val="ConsPlusCell"/>
    <w:qFormat/>
    <w:rPr>
      <w:rFonts w:ascii="Arial" w:hAnsi="Arial"/>
    </w:rPr>
  </w:style>
  <w:style w:type="paragraph" w:customStyle="1" w:styleId="EndnoteCharacters0">
    <w:name w:val="Endnote Characters"/>
    <w:qFormat/>
    <w:rPr>
      <w:vertAlign w:val="superscript"/>
    </w:rPr>
  </w:style>
  <w:style w:type="paragraph" w:customStyle="1" w:styleId="snippetequal0">
    <w:name w:val="snippet_equal"/>
    <w:basedOn w:val="19"/>
    <w:qFormat/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2">
    <w:name w:val="consplusnormal"/>
    <w:basedOn w:val="a"/>
    <w:qFormat/>
    <w:rPr>
      <w:rFonts w:ascii="Arial" w:hAnsi="Arial"/>
    </w:rPr>
  </w:style>
  <w:style w:type="paragraph" w:styleId="23">
    <w:name w:val="Body Text Indent 2"/>
    <w:basedOn w:val="a"/>
    <w:qFormat/>
    <w:pPr>
      <w:ind w:left="4395"/>
    </w:pPr>
    <w:rPr>
      <w:b/>
      <w:sz w:val="2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Balloon Text"/>
    <w:basedOn w:val="a"/>
    <w:qFormat/>
    <w:rPr>
      <w:rFonts w:ascii="Tahoma" w:hAnsi="Tahoma"/>
      <w:sz w:val="16"/>
    </w:rPr>
  </w:style>
  <w:style w:type="paragraph" w:customStyle="1" w:styleId="s110">
    <w:name w:val="s11"/>
    <w:qFormat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4">
    <w:name w:val="Body Text 2"/>
    <w:basedOn w:val="a"/>
    <w:qFormat/>
    <w:pPr>
      <w:ind w:right="-286"/>
      <w:jc w:val="both"/>
    </w:pPr>
    <w:rPr>
      <w:b/>
      <w:sz w:val="28"/>
    </w:rPr>
  </w:style>
  <w:style w:type="paragraph" w:styleId="af6">
    <w:name w:val="Body Text Indent"/>
    <w:basedOn w:val="a"/>
    <w:pPr>
      <w:ind w:firstLine="709"/>
      <w:jc w:val="both"/>
    </w:pPr>
    <w:rPr>
      <w:b/>
      <w:sz w:val="24"/>
    </w:rPr>
  </w:style>
  <w:style w:type="paragraph" w:customStyle="1" w:styleId="FootnoteCharacters0">
    <w:name w:val="Footnote Characters"/>
    <w:qFormat/>
    <w:rPr>
      <w:vertAlign w:val="superscript"/>
    </w:rPr>
  </w:style>
  <w:style w:type="paragraph" w:styleId="af7">
    <w:name w:val="No Spacing"/>
    <w:qFormat/>
    <w:rPr>
      <w:sz w:val="24"/>
    </w:rPr>
  </w:style>
  <w:style w:type="paragraph" w:customStyle="1" w:styleId="1c">
    <w:name w:val="Номер страницы1"/>
    <w:basedOn w:val="19"/>
    <w:qFormat/>
  </w:style>
  <w:style w:type="paragraph" w:styleId="af8">
    <w:name w:val="footnote text"/>
    <w:basedOn w:val="a"/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972</Words>
  <Characters>5542</Characters>
  <Application>Microsoft Office Word</Application>
  <DocSecurity>0</DocSecurity>
  <Lines>46</Lines>
  <Paragraphs>13</Paragraphs>
  <ScaleCrop>false</ScaleCrop>
  <Company>diakov.net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5</cp:revision>
  <dcterms:created xsi:type="dcterms:W3CDTF">2026-07-27T10:46:00Z</dcterms:created>
  <dcterms:modified xsi:type="dcterms:W3CDTF">2026-07-27T10:46:00Z</dcterms:modified>
  <dc:language>ru-RU</dc:language>
</cp:coreProperties>
</file>