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АДМИНИСТРАЦИЯ</w:t>
      </w:r>
    </w:p>
    <w:p>
      <w:pPr>
        <w:pStyle w:val="Normal"/>
        <w:ind w:left="0" w:right="0" w:firstLine="709"/>
        <w:jc w:val="center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ИЛЬЕВСКОГО СЕЛЬСКОГО ПОСЕЛЕНИЯ</w:t>
      </w:r>
    </w:p>
    <w:p>
      <w:pPr>
        <w:pStyle w:val="Normal"/>
        <w:ind w:left="0" w:right="0" w:firstLine="709"/>
        <w:jc w:val="center"/>
        <w:rPr>
          <w:b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КАЛАЧЕВСКОГО МУНИЦИПАЛЬНОГО РАЙОНА</w:t>
      </w:r>
    </w:p>
    <w:p>
      <w:pPr>
        <w:pStyle w:val="Normal"/>
        <w:ind w:left="0" w:right="0" w:firstLine="709"/>
        <w:jc w:val="center"/>
        <w:rPr>
          <w:b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ВОЛГОГРАДСКОЙ ОБЛАСТИ</w:t>
      </w:r>
    </w:p>
    <w:tbl>
      <w:tblPr>
        <w:tblW w:w="9285" w:type="dxa"/>
        <w:jc w:val="left"/>
        <w:tblInd w:w="18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5"/>
      </w:tblGrid>
      <w:tr>
        <w:trPr>
          <w:trHeight w:val="126" w:hRule="atLeast"/>
        </w:trPr>
        <w:tc>
          <w:tcPr>
            <w:tcW w:w="9285" w:type="dxa"/>
            <w:tcBorders>
              <w:top w:val="thinThickSmallGap" w:sz="2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</w:tc>
      </w:tr>
    </w:tbl>
    <w:p>
      <w:pPr>
        <w:pStyle w:val="4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>
      <w:pPr>
        <w:pStyle w:val="4"/>
        <w:rPr>
          <w:sz w:val="28"/>
          <w:szCs w:val="28"/>
        </w:rPr>
      </w:pPr>
      <w:r>
        <w:rPr>
          <w:b/>
          <w:bCs/>
          <w:i w:val="false"/>
          <w:iCs w:val="false"/>
          <w:color w:val="000000"/>
          <w:spacing w:val="7"/>
          <w:sz w:val="28"/>
          <w:szCs w:val="28"/>
        </w:rPr>
        <w:t>20.04.</w:t>
      </w:r>
      <w:r>
        <w:rPr>
          <w:b/>
          <w:bCs/>
          <w:i w:val="false"/>
          <w:iCs w:val="false"/>
          <w:color w:val="000000"/>
          <w:spacing w:val="7"/>
          <w:sz w:val="28"/>
          <w:szCs w:val="28"/>
        </w:rPr>
        <w:t xml:space="preserve">2026 </w:t>
      </w:r>
      <w:r>
        <w:rPr>
          <w:b/>
          <w:i w:val="false"/>
          <w:iCs w:val="false"/>
          <w:color w:val="000000"/>
          <w:spacing w:val="7"/>
          <w:sz w:val="28"/>
          <w:szCs w:val="28"/>
        </w:rPr>
        <w:t>г.                                                                                            №</w:t>
      </w:r>
      <w:r>
        <w:rPr>
          <w:b/>
          <w:i w:val="false"/>
          <w:iCs w:val="false"/>
          <w:color w:val="000000"/>
          <w:spacing w:val="7"/>
          <w:sz w:val="28"/>
          <w:szCs w:val="28"/>
        </w:rPr>
        <w:t>46</w:t>
      </w:r>
    </w:p>
    <w:p>
      <w:pPr>
        <w:pStyle w:val="Normal"/>
        <w:widowControl w:val="false"/>
        <w:rPr>
          <w:sz w:val="28"/>
        </w:rPr>
      </w:pPr>
      <w:r>
        <w:rPr>
          <w:sz w:val="28"/>
        </w:rPr>
      </w:r>
    </w:p>
    <w:p>
      <w:pPr>
        <w:pStyle w:val="Normal"/>
        <w:widowControl/>
        <w:jc w:val="center"/>
        <w:rPr>
          <w:b/>
          <w:b/>
          <w:color w:val="000000"/>
          <w:sz w:val="28"/>
        </w:rPr>
      </w:pPr>
      <w:r>
        <w:rPr>
          <w:b/>
          <w:sz w:val="28"/>
        </w:rPr>
        <w:t xml:space="preserve">О внесении изменений в постановление </w:t>
      </w:r>
      <w:r>
        <w:rPr>
          <w:b/>
          <w:i w:val="false"/>
          <w:iCs w:val="false"/>
          <w:sz w:val="28"/>
          <w:szCs w:val="28"/>
          <w:u w:val="none"/>
        </w:rPr>
        <w:t>администрации Ильевского сельского поселения Калачевского муниципального района Волгоградской области</w:t>
      </w:r>
      <w:r>
        <w:rPr>
          <w:b/>
          <w:sz w:val="28"/>
        </w:rPr>
        <w:t xml:space="preserve"> </w:t>
      </w:r>
      <w:r>
        <w:rPr>
          <w:b/>
          <w:spacing w:val="-4"/>
          <w:sz w:val="28"/>
        </w:rPr>
        <w:t>от «21» ноября 2025 г. № 150  «</w:t>
      </w:r>
      <w:r>
        <w:rPr>
          <w:rFonts w:cs="Times New Roman"/>
          <w:b/>
          <w:color w:val="000000"/>
          <w:spacing w:val="-4"/>
          <w:sz w:val="28"/>
          <w:szCs w:val="28"/>
        </w:rPr>
        <w:t xml:space="preserve">Об утверждении административного регламента предоставления муниципальной услуги «Предоставление земельных участков, находящихся в муниципальной собственности Ильевского сельского поселения </w:t>
      </w:r>
      <w:r>
        <w:rPr>
          <w:rFonts w:cs="Times New Roman"/>
          <w:b/>
          <w:bCs/>
          <w:i w:val="false"/>
          <w:iCs w:val="false"/>
          <w:color w:val="000000"/>
          <w:spacing w:val="-4"/>
          <w:sz w:val="26"/>
          <w:szCs w:val="26"/>
        </w:rPr>
        <w:t>Калачевского муниципального района Волгоградской области</w:t>
      </w:r>
      <w:r>
        <w:rPr>
          <w:rFonts w:cs="Times New Roman"/>
          <w:b/>
          <w:bCs/>
          <w:i w:val="false"/>
          <w:iCs w:val="false"/>
          <w:color w:val="000000"/>
          <w:spacing w:val="-4"/>
          <w:sz w:val="28"/>
          <w:szCs w:val="28"/>
        </w:rPr>
        <w:t>,</w:t>
      </w:r>
      <w:r>
        <w:rPr>
          <w:rFonts w:cs="Times New Roman"/>
          <w:b/>
          <w:color w:val="000000"/>
          <w:spacing w:val="-4"/>
          <w:sz w:val="28"/>
          <w:szCs w:val="28"/>
        </w:rPr>
        <w:t xml:space="preserve"> гражданам для индивидуального жилищного строительства, ведения личного подсобного хозяйства </w:t>
      </w:r>
      <w:r>
        <w:rPr>
          <w:rFonts w:eastAsia="Calibri;Century Gothic" w:cs="Times New Roman"/>
          <w:b/>
          <w:bCs/>
          <w:color w:val="000000"/>
          <w:spacing w:val="-4"/>
          <w:sz w:val="28"/>
          <w:szCs w:val="28"/>
        </w:rPr>
        <w:t>в границах населенного пункта, садоводства для собственных нужд»</w:t>
      </w:r>
    </w:p>
    <w:p>
      <w:pPr>
        <w:pStyle w:val="Normal"/>
        <w:widowControl/>
        <w:ind w:left="0" w:right="0" w:firstLine="851"/>
        <w:jc w:val="both"/>
        <w:rPr>
          <w:sz w:val="28"/>
        </w:rPr>
      </w:pPr>
      <w:r>
        <w:rPr>
          <w:sz w:val="28"/>
        </w:rPr>
      </w:r>
    </w:p>
    <w:p>
      <w:pPr>
        <w:pStyle w:val="Normal"/>
        <w:widowControl w:val="false"/>
        <w:ind w:left="0" w:right="0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федеральными законами от 27.07.2010 № 210-ФЗ                  «Об организации предоставления государственных и муниципальных услуг», от 31.07.2025 № 295-ФЗ «О внесении изменений в Земельный кодекс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 </w:t>
      </w:r>
      <w:r>
        <w:rPr>
          <w:rFonts w:cs="Times New Roman"/>
          <w:i w:val="false"/>
          <w:iCs w:val="false"/>
          <w:color w:val="000000"/>
          <w:sz w:val="26"/>
          <w:szCs w:val="26"/>
        </w:rPr>
        <w:t xml:space="preserve">руководствуясь Уставом Ильевского сельского поселения Калачевского муниципального района Волгоградской области, </w:t>
      </w:r>
      <w:r>
        <w:rPr>
          <w:rFonts w:cs="Times New Roman"/>
          <w:sz w:val="26"/>
          <w:szCs w:val="26"/>
        </w:rPr>
        <w:t>администрация Ильевского сельского поселения Калачевского муниципального района Волгоградской области</w:t>
      </w:r>
      <w:r>
        <w:rPr>
          <w:rFonts w:cs="Times New Roman"/>
          <w:color w:val="000000"/>
          <w:sz w:val="26"/>
          <w:szCs w:val="26"/>
        </w:rPr>
        <w:t xml:space="preserve">, </w:t>
      </w:r>
    </w:p>
    <w:p>
      <w:pPr>
        <w:pStyle w:val="Normal"/>
        <w:widowControl w:val="false"/>
        <w:ind w:left="0" w:right="0" w:firstLine="720"/>
        <w:jc w:val="both"/>
        <w:rPr>
          <w:sz w:val="26"/>
          <w:szCs w:val="26"/>
        </w:rPr>
      </w:pPr>
      <w:r>
        <w:rPr>
          <w:rFonts w:cs="Times New Roman"/>
          <w:b/>
          <w:color w:val="000000"/>
          <w:sz w:val="26"/>
          <w:szCs w:val="26"/>
        </w:rPr>
        <w:t>постановляет:</w:t>
      </w:r>
    </w:p>
    <w:p>
      <w:pPr>
        <w:pStyle w:val="Normal"/>
        <w:widowControl w:val="false"/>
        <w:ind w:left="0" w:righ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 Внести в административный регламент предоставления муниципальной услуги </w:t>
      </w:r>
      <w:r>
        <w:rPr>
          <w:rFonts w:cs="Times New Roman"/>
          <w:b w:val="false"/>
          <w:bCs w:val="false"/>
          <w:color w:val="000000"/>
          <w:spacing w:val="-4"/>
          <w:sz w:val="26"/>
          <w:szCs w:val="26"/>
        </w:rPr>
        <w:t xml:space="preserve">«Предоставление земельных участков, находящихся в муниципальной собственности Ильевского сельского поселения </w:t>
      </w:r>
      <w:r>
        <w:rPr>
          <w:rFonts w:cs="Times New Roman"/>
          <w:b w:val="false"/>
          <w:bCs w:val="false"/>
          <w:i w:val="false"/>
          <w:iCs w:val="false"/>
          <w:color w:val="000000"/>
          <w:spacing w:val="-4"/>
          <w:sz w:val="26"/>
          <w:szCs w:val="26"/>
        </w:rPr>
        <w:t>Калачевского муниципального района Волгоградской области,</w:t>
      </w:r>
      <w:r>
        <w:rPr>
          <w:rFonts w:cs="Times New Roman"/>
          <w:b w:val="false"/>
          <w:bCs w:val="false"/>
          <w:color w:val="000000"/>
          <w:spacing w:val="-4"/>
          <w:sz w:val="26"/>
          <w:szCs w:val="26"/>
        </w:rPr>
        <w:t xml:space="preserve"> гражданам для индивидуального жилищного строительства, ведения личного подсобного хозяйства </w:t>
      </w:r>
      <w:r>
        <w:rPr>
          <w:rFonts w:eastAsia="Calibri;Century Gothic" w:cs="Times New Roman"/>
          <w:b w:val="false"/>
          <w:bCs w:val="false"/>
          <w:color w:val="000000"/>
          <w:spacing w:val="-4"/>
          <w:sz w:val="26"/>
          <w:szCs w:val="26"/>
        </w:rPr>
        <w:t>в границах населенного пункта, садоводства для собственных нужд»</w:t>
      </w:r>
      <w:r>
        <w:rPr>
          <w:sz w:val="26"/>
          <w:szCs w:val="26"/>
        </w:rPr>
        <w:t xml:space="preserve">, утвержденный постановлением </w:t>
      </w:r>
      <w:r>
        <w:rPr>
          <w:rFonts w:cs="Times New Roman"/>
          <w:i w:val="false"/>
          <w:iCs w:val="false"/>
          <w:sz w:val="26"/>
          <w:szCs w:val="26"/>
          <w:u w:val="none"/>
        </w:rPr>
        <w:t>администрации Ильевского сельского поселения Калачевского муниципального района Волгоградской области</w:t>
      </w:r>
      <w:r>
        <w:rPr>
          <w:sz w:val="26"/>
          <w:szCs w:val="26"/>
        </w:rPr>
        <w:t xml:space="preserve"> от «21» ноября 2025 г. №150, следующие изменения:</w:t>
      </w:r>
    </w:p>
    <w:p>
      <w:pPr>
        <w:pStyle w:val="Normal"/>
        <w:widowControl w:val="false"/>
        <w:ind w:left="0" w:right="0" w:firstLine="720"/>
        <w:jc w:val="both"/>
        <w:rPr>
          <w:sz w:val="26"/>
          <w:szCs w:val="26"/>
        </w:rPr>
      </w:pPr>
      <w:r>
        <w:rPr>
          <w:sz w:val="26"/>
          <w:szCs w:val="26"/>
        </w:rPr>
        <w:t>1) в подпункте 4 пункта 2.5.1.2 слово «размещения» заменить словами «строительства, реконструкции»;</w:t>
      </w:r>
    </w:p>
    <w:p>
      <w:pPr>
        <w:sectPr>
          <w:type w:val="nextPage"/>
          <w:pgSz w:w="11906" w:h="16838"/>
          <w:pgMar w:left="1428" w:right="851" w:header="0" w:top="1134" w:footer="0" w:bottom="1134" w:gutter="0"/>
          <w:pgNumType w:fmt="decimal"/>
          <w:formProt w:val="false"/>
          <w:textDirection w:val="lrTb"/>
          <w:docGrid w:type="default" w:linePitch="100" w:charSpace="8192"/>
        </w:sectPr>
        <w:pStyle w:val="Normal"/>
        <w:widowControl w:val="false"/>
        <w:ind w:left="0" w:right="0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в абзаце третьем пункта 2.6 слова «Приказом № 7» заменить словами «Приказом Минэкономразвития России от 14.01.2015 № 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</w:t>
      </w:r>
    </w:p>
    <w:p>
      <w:pPr>
        <w:pStyle w:val="Normal"/>
        <w:widowControl w:val="false"/>
        <w:ind w:left="0" w:right="0" w:firstLine="720"/>
        <w:jc w:val="both"/>
        <w:rPr>
          <w:sz w:val="26"/>
          <w:szCs w:val="26"/>
        </w:rPr>
      </w:pPr>
      <w:r>
        <w:rPr>
          <w:sz w:val="26"/>
          <w:szCs w:val="26"/>
        </w:rPr>
        <w:t>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«Интернет», а также требований к их формату» (далее – Приказ № 7)»;</w:t>
      </w:r>
    </w:p>
    <w:p>
      <w:pPr>
        <w:pStyle w:val="Normal"/>
        <w:widowControl w:val="false"/>
        <w:ind w:left="0" w:right="0" w:firstLine="720"/>
        <w:jc w:val="both"/>
        <w:rPr>
          <w:sz w:val="26"/>
          <w:szCs w:val="26"/>
        </w:rPr>
      </w:pPr>
      <w:r>
        <w:rPr>
          <w:sz w:val="26"/>
          <w:szCs w:val="26"/>
        </w:rPr>
        <w:t>3) в пункте 2.10:</w:t>
      </w:r>
    </w:p>
    <w:p>
      <w:pPr>
        <w:pStyle w:val="Normal"/>
        <w:widowControl w:val="false"/>
        <w:ind w:left="0" w:right="0" w:firstLine="720"/>
        <w:jc w:val="both"/>
        <w:rPr>
          <w:sz w:val="26"/>
          <w:szCs w:val="26"/>
        </w:rPr>
      </w:pPr>
      <w:r>
        <w:rPr>
          <w:sz w:val="26"/>
          <w:szCs w:val="26"/>
        </w:rPr>
        <w:t>- подпункт 14 изложить в редакции:</w:t>
      </w:r>
    </w:p>
    <w:p>
      <w:pPr>
        <w:pStyle w:val="Normal"/>
        <w:widowControl/>
        <w:ind w:left="0" w:righ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«14) цель использования такого земельного участка, указанная в заявлении о предоставлении земельного участка, не соответствует основному виду разрешенного использования земельного участка, сведения о котором внесены в Единый государственный реестр недвижимости, или видам разрешенного использования земельного участка, установленным регламентом использования территории. Положения настоящего подпункта не применяются, если для цели, указанной в заявлении о предоставлении земельного участка, такой земельный участок может использоваться независимо от категории земель и вида разрешенного использования, а также в случае размещения линейного объекта в соответствии с утвержденной документацией по планировке территории;»;</w:t>
      </w:r>
    </w:p>
    <w:p>
      <w:pPr>
        <w:pStyle w:val="Normal"/>
        <w:widowControl/>
        <w:ind w:left="0" w:righ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подпункты 17 и 18 изложить в следующей редакции:</w:t>
      </w:r>
    </w:p>
    <w:p>
      <w:pPr>
        <w:pStyle w:val="Normal"/>
        <w:widowControl/>
        <w:ind w:left="0" w:righ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«17) указанный в заявлении о предоставлении земельного участка земельный участок в соответствии с утвержденной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 и с заявлением о предоставлении земельного участка обратилось лицо, не уполномоченное на строительство этих объектов,                    за исключением случаев, если с заявлением о предоставлении земельного участка обратились правообладатель расположенных на таком земельном участке здания, сооружения, помещений в них, собственник объекта незавершенного строительства, лицо, которому такой земельный участок предоставлен на праве постоянного (бессрочного) пользования;</w:t>
      </w:r>
    </w:p>
    <w:p>
      <w:pPr>
        <w:pStyle w:val="Normal"/>
        <w:widowControl/>
        <w:ind w:left="0" w:righ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18) указанный в заявлении о предоставлении земельного участка земельный участок предназначен для размещения здания, сооружения в соответствии с государственной программой Российской Федерации, государственной программой субъекта Российской Федерации и с заявлением о предоставлении земельного участка обратилось лицо, не уполномоченное на строительство этих здания, сооружения, за исключением случаев, если с заявлением о предоставлении земельного участка обратились правообладатель расположенных на таком земельном участке здания, сооружения, помещений в них, собственник объекта незавершенного строительства, лицо, которому такой земельный участок предоставлен на праве постоянного (бессрочного) пользования;».</w:t>
      </w:r>
    </w:p>
    <w:p>
      <w:pPr>
        <w:pStyle w:val="ConsPlusNormal3"/>
        <w:widowControl/>
        <w:ind w:left="0" w:right="0"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Style13"/>
        <w:widowControl/>
        <w:ind w:left="0" w:right="0" w:firstLine="720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2. Настоящее постановление вступает в силу после его официального обнародования</w:t>
      </w:r>
      <w:r>
        <w:rPr>
          <w:i/>
          <w:sz w:val="26"/>
          <w:szCs w:val="26"/>
        </w:rPr>
        <w:t>.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yle13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23"/>
        <w:shd w:fill="FFFFFF" w:val="clear"/>
        <w:spacing w:lineRule="auto" w:line="240" w:before="0" w:after="0"/>
        <w:jc w:val="left"/>
        <w:rPr>
          <w:sz w:val="26"/>
          <w:szCs w:val="26"/>
        </w:rPr>
      </w:pPr>
      <w:r>
        <w:rPr>
          <w:rFonts w:cs="Times New Roman" w:ascii="Times New Roman" w:hAnsi="Times New Roman"/>
          <w:b/>
          <w:i w:val="false"/>
          <w:iCs w:val="false"/>
          <w:sz w:val="26"/>
          <w:szCs w:val="26"/>
          <w:u w:val="none"/>
        </w:rPr>
        <w:t xml:space="preserve">Глава Ильевского </w:t>
      </w:r>
    </w:p>
    <w:p>
      <w:pPr>
        <w:pStyle w:val="23"/>
        <w:shd w:fill="FFFFFF" w:val="clear"/>
        <w:spacing w:lineRule="auto" w:line="240" w:before="0" w:after="0"/>
        <w:jc w:val="left"/>
        <w:rPr>
          <w:sz w:val="26"/>
          <w:szCs w:val="26"/>
        </w:rPr>
      </w:pPr>
      <w:r>
        <w:rPr>
          <w:rFonts w:cs="Times New Roman" w:ascii="Times New Roman" w:hAnsi="Times New Roman"/>
          <w:b/>
          <w:i w:val="false"/>
          <w:iCs w:val="false"/>
          <w:color w:val="000000"/>
          <w:sz w:val="26"/>
          <w:szCs w:val="26"/>
          <w:u w:val="none"/>
        </w:rPr>
        <w:t>сельского поселения                                                                 И.В.Горбатова</w:t>
      </w:r>
    </w:p>
    <w:p>
      <w:pPr>
        <w:pStyle w:val="ConsPlusNormal3"/>
        <w:widowControl/>
        <w:ind w:left="0" w:right="0" w:firstLine="540"/>
        <w:jc w:val="both"/>
        <w:rPr>
          <w:i w:val="false"/>
          <w:i w:val="false"/>
          <w:iCs w:val="false"/>
          <w:u w:val="none"/>
        </w:rPr>
      </w:pPr>
      <w:r>
        <w:rPr/>
      </w:r>
    </w:p>
    <w:sectPr>
      <w:headerReference w:type="default" r:id="rId2"/>
      <w:type w:val="nextPage"/>
      <w:pgSz w:w="11906" w:h="16838"/>
      <w:pgMar w:left="1701" w:right="851" w:header="709" w:top="1134" w:footer="0" w:bottom="1134" w:gutter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XO Thames"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  <w:font w:name="Tahom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">
    <w:altName w:val="Century Gothic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8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770" cy="147320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80" cy="146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8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2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fillcolor="white" stroked="f" style="position:absolute;margin-left:231.3pt;margin-top:0.05pt;width:5pt;height:11.5pt;mso-wrap-style:square;v-text-anchor:top;mso-position-horizontal:center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Style18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2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83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0" w:unhideWhenUsed="0" w:qFormat="1"/>
    <w:lsdException w:name="heading 7" w:uiPriority="9" w:semiHidden="0" w:unhideWhenUsed="0" w:qFormat="1"/>
    <w:lsdException w:name="heading 8" w:uiPriority="9" w:semiHidden="0" w:unhideWhenUsed="0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link w:val="Style_7_ch"/>
    <w:uiPriority w:val="0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1">
    <w:name w:val="Heading 1"/>
    <w:basedOn w:val="Normal"/>
    <w:next w:val="Normal"/>
    <w:link w:val="Style_30_ch"/>
    <w:uiPriority w:val="9"/>
    <w:qFormat/>
    <w:pPr>
      <w:keepNext w:val="true"/>
      <w:widowControl/>
      <w:jc w:val="right"/>
      <w:outlineLvl w:val="0"/>
    </w:pPr>
    <w:rPr>
      <w:sz w:val="24"/>
    </w:rPr>
  </w:style>
  <w:style w:type="paragraph" w:styleId="2">
    <w:name w:val="Heading 2"/>
    <w:basedOn w:val="Normal"/>
    <w:next w:val="Normal"/>
    <w:link w:val="Style_56_ch"/>
    <w:uiPriority w:val="9"/>
    <w:qFormat/>
    <w:pPr>
      <w:keepNext w:val="true"/>
      <w:widowControl/>
      <w:outlineLvl w:val="1"/>
    </w:pPr>
    <w:rPr>
      <w:b/>
      <w:sz w:val="24"/>
    </w:rPr>
  </w:style>
  <w:style w:type="paragraph" w:styleId="3">
    <w:name w:val="Heading 3"/>
    <w:basedOn w:val="Normal"/>
    <w:next w:val="Normal"/>
    <w:link w:val="Style_19_ch"/>
    <w:uiPriority w:val="9"/>
    <w:qFormat/>
    <w:pPr>
      <w:keepNext w:val="true"/>
      <w:widowControl/>
      <w:jc w:val="center"/>
      <w:outlineLvl w:val="2"/>
    </w:pPr>
    <w:rPr>
      <w:b/>
      <w:sz w:val="28"/>
    </w:rPr>
  </w:style>
  <w:style w:type="paragraph" w:styleId="4">
    <w:name w:val="Heading 4"/>
    <w:basedOn w:val="Normal"/>
    <w:next w:val="Normal"/>
    <w:link w:val="Style_54_ch"/>
    <w:uiPriority w:val="9"/>
    <w:qFormat/>
    <w:pPr>
      <w:keepNext w:val="true"/>
      <w:widowControl/>
      <w:jc w:val="center"/>
      <w:outlineLvl w:val="3"/>
    </w:pPr>
    <w:rPr>
      <w:b/>
      <w:sz w:val="24"/>
    </w:rPr>
  </w:style>
  <w:style w:type="paragraph" w:styleId="5">
    <w:name w:val="Heading 5"/>
    <w:basedOn w:val="Normal"/>
    <w:next w:val="Normal"/>
    <w:link w:val="Style_26_ch"/>
    <w:uiPriority w:val="9"/>
    <w:qFormat/>
    <w:pPr>
      <w:keepNext w:val="true"/>
      <w:widowControl/>
      <w:jc w:val="both"/>
      <w:outlineLvl w:val="4"/>
    </w:pPr>
    <w:rPr>
      <w:sz w:val="28"/>
    </w:rPr>
  </w:style>
  <w:style w:type="paragraph" w:styleId="6">
    <w:name w:val="Heading 6"/>
    <w:basedOn w:val="Normal"/>
    <w:next w:val="Normal"/>
    <w:link w:val="Style_57_ch"/>
    <w:uiPriority w:val="9"/>
    <w:qFormat/>
    <w:pPr>
      <w:keepNext w:val="true"/>
      <w:widowControl/>
      <w:jc w:val="right"/>
      <w:outlineLvl w:val="5"/>
    </w:pPr>
    <w:rPr>
      <w:b/>
      <w:sz w:val="24"/>
    </w:rPr>
  </w:style>
  <w:style w:type="paragraph" w:styleId="7">
    <w:name w:val="Heading 7"/>
    <w:basedOn w:val="Normal"/>
    <w:next w:val="Normal"/>
    <w:link w:val="Style_10_ch"/>
    <w:uiPriority w:val="9"/>
    <w:qFormat/>
    <w:pPr>
      <w:keepNext w:val="true"/>
      <w:widowControl/>
      <w:ind w:left="3969" w:right="0" w:hanging="0"/>
      <w:outlineLvl w:val="6"/>
    </w:pPr>
    <w:rPr>
      <w:b/>
      <w:sz w:val="28"/>
    </w:rPr>
  </w:style>
  <w:style w:type="paragraph" w:styleId="8">
    <w:name w:val="Heading 8"/>
    <w:basedOn w:val="Normal"/>
    <w:next w:val="Normal"/>
    <w:link w:val="Style_36_ch"/>
    <w:uiPriority w:val="9"/>
    <w:qFormat/>
    <w:pPr>
      <w:keepNext w:val="true"/>
      <w:widowControl/>
      <w:ind w:left="4820" w:right="-738" w:hanging="0"/>
      <w:outlineLvl w:val="7"/>
    </w:pPr>
    <w:rPr>
      <w:b/>
      <w:sz w:val="28"/>
    </w:rPr>
  </w:style>
  <w:style w:type="character" w:styleId="11">
    <w:name w:val="Знак сноски1"/>
    <w:link w:val="Style_4"/>
    <w:qFormat/>
    <w:rPr>
      <w:vertAlign w:val="superscript"/>
    </w:rPr>
  </w:style>
  <w:style w:type="character" w:styleId="Contents2">
    <w:name w:val="Contents 2"/>
    <w:link w:val="Style_8"/>
    <w:qFormat/>
    <w:rPr>
      <w:rFonts w:ascii="XO Thames" w:hAnsi="XO Thames"/>
      <w:sz w:val="28"/>
    </w:rPr>
  </w:style>
  <w:style w:type="character" w:styleId="Contents4">
    <w:name w:val="Contents 4"/>
    <w:link w:val="Style_9"/>
    <w:qFormat/>
    <w:rPr>
      <w:rFonts w:ascii="XO Thames" w:hAnsi="XO Thames"/>
      <w:sz w:val="28"/>
    </w:rPr>
  </w:style>
  <w:style w:type="character" w:styleId="Heading7">
    <w:name w:val="Heading 7"/>
    <w:link w:val="Style_10"/>
    <w:qFormat/>
    <w:rPr>
      <w:b/>
      <w:sz w:val="28"/>
    </w:rPr>
  </w:style>
  <w:style w:type="character" w:styleId="Contents6">
    <w:name w:val="Contents 6"/>
    <w:link w:val="Style_11"/>
    <w:qFormat/>
    <w:rPr>
      <w:rFonts w:ascii="XO Thames" w:hAnsi="XO Thames"/>
      <w:sz w:val="28"/>
    </w:rPr>
  </w:style>
  <w:style w:type="character" w:styleId="Contents7">
    <w:name w:val="Contents 7"/>
    <w:link w:val="Style_12"/>
    <w:qFormat/>
    <w:rPr>
      <w:rFonts w:ascii="XO Thames" w:hAnsi="XO Thames"/>
      <w:sz w:val="28"/>
    </w:rPr>
  </w:style>
  <w:style w:type="character" w:styleId="BlockText">
    <w:name w:val="Block Text"/>
    <w:link w:val="Style_13"/>
    <w:qFormat/>
    <w:rPr>
      <w:b/>
      <w:sz w:val="28"/>
    </w:rPr>
  </w:style>
  <w:style w:type="character" w:styleId="Consplusnormal">
    <w:name w:val="consplusnormal"/>
    <w:link w:val="Style_14"/>
    <w:qFormat/>
    <w:rPr>
      <w:rFonts w:ascii="Arial" w:hAnsi="Arial"/>
    </w:rPr>
  </w:style>
  <w:style w:type="character" w:styleId="Text">
    <w:name w:val="text"/>
    <w:link w:val="Style_15"/>
    <w:qFormat/>
    <w:rPr>
      <w:rFonts w:ascii="Arial" w:hAnsi="Arial"/>
      <w:sz w:val="24"/>
    </w:rPr>
  </w:style>
  <w:style w:type="character" w:styleId="ConsPlusNonformat">
    <w:name w:val="ConsPlusNonformat"/>
    <w:link w:val="Style_16"/>
    <w:qFormat/>
    <w:rPr>
      <w:rFonts w:ascii="Courier New" w:hAnsi="Courier New"/>
    </w:rPr>
  </w:style>
  <w:style w:type="character" w:styleId="Pagenumber">
    <w:name w:val="page number"/>
    <w:basedOn w:val="DefaultParagraphFont"/>
    <w:link w:val="Style_2"/>
    <w:qFormat/>
    <w:rPr/>
  </w:style>
  <w:style w:type="character" w:styleId="Endnote">
    <w:name w:val="Endnote"/>
    <w:link w:val="Style_18"/>
    <w:qFormat/>
    <w:rPr/>
  </w:style>
  <w:style w:type="character" w:styleId="Heading3">
    <w:name w:val="Heading 3"/>
    <w:link w:val="Style_19"/>
    <w:qFormat/>
    <w:rPr>
      <w:b/>
      <w:sz w:val="28"/>
    </w:rPr>
  </w:style>
  <w:style w:type="character" w:styleId="DefaultParagraphFont">
    <w:name w:val="Default Paragraph Font"/>
    <w:link w:val="Style_17"/>
    <w:qFormat/>
    <w:rPr/>
  </w:style>
  <w:style w:type="character" w:styleId="BodyTextIndent2">
    <w:name w:val="Body Text Indent 2"/>
    <w:link w:val="Style_20"/>
    <w:qFormat/>
    <w:rPr>
      <w:b/>
      <w:sz w:val="28"/>
    </w:rPr>
  </w:style>
  <w:style w:type="character" w:styleId="Header">
    <w:name w:val="Header"/>
    <w:link w:val="Style_1"/>
    <w:qFormat/>
    <w:rPr/>
  </w:style>
  <w:style w:type="character" w:styleId="Blk">
    <w:name w:val="blk"/>
    <w:link w:val="Style_21"/>
    <w:qFormat/>
    <w:rPr/>
  </w:style>
  <w:style w:type="character" w:styleId="Style6">
    <w:name w:val="Знак"/>
    <w:link w:val="Style_22"/>
    <w:qFormat/>
    <w:rPr>
      <w:rFonts w:ascii="Arial" w:hAnsi="Arial"/>
    </w:rPr>
  </w:style>
  <w:style w:type="character" w:styleId="ConsPlusNormal1">
    <w:name w:val="ConsPlusNormal"/>
    <w:link w:val="Style_5"/>
    <w:qFormat/>
    <w:rPr>
      <w:rFonts w:ascii="Arial" w:hAnsi="Arial"/>
    </w:rPr>
  </w:style>
  <w:style w:type="character" w:styleId="ConsPlusTitle">
    <w:name w:val="ConsPlusTitle"/>
    <w:link w:val="Style_3"/>
    <w:qFormat/>
    <w:rPr>
      <w:rFonts w:ascii="Arial" w:hAnsi="Arial"/>
      <w:b/>
    </w:rPr>
  </w:style>
  <w:style w:type="character" w:styleId="Contents3">
    <w:name w:val="Contents 3"/>
    <w:link w:val="Style_23"/>
    <w:qFormat/>
    <w:rPr>
      <w:rFonts w:ascii="XO Thames" w:hAnsi="XO Thames"/>
      <w:sz w:val="28"/>
    </w:rPr>
  </w:style>
  <w:style w:type="character" w:styleId="21">
    <w:name w:val="Основной текст 21"/>
    <w:link w:val="Style_24"/>
    <w:qFormat/>
    <w:rPr>
      <w:rFonts w:ascii="Arial" w:hAnsi="Arial"/>
      <w:sz w:val="24"/>
    </w:rPr>
  </w:style>
  <w:style w:type="character" w:styleId="12">
    <w:name w:val="Знак Знак Знак Знак1"/>
    <w:link w:val="Style_25"/>
    <w:qFormat/>
    <w:rPr>
      <w:rFonts w:ascii="Tahoma" w:hAnsi="Tahoma"/>
    </w:rPr>
  </w:style>
  <w:style w:type="character" w:styleId="Heading5">
    <w:name w:val="Heading 5"/>
    <w:link w:val="Style_26"/>
    <w:qFormat/>
    <w:rPr>
      <w:sz w:val="28"/>
    </w:rPr>
  </w:style>
  <w:style w:type="character" w:styleId="Style7">
    <w:name w:val="Привязка концевой сноски"/>
    <w:rPr>
      <w:vertAlign w:val="superscript"/>
    </w:rPr>
  </w:style>
  <w:style w:type="character" w:styleId="EndnoteCharacters">
    <w:name w:val="Endnote Characters"/>
    <w:link w:val="Style_27"/>
    <w:qFormat/>
    <w:rPr>
      <w:vertAlign w:val="superscript"/>
    </w:rPr>
  </w:style>
  <w:style w:type="character" w:styleId="Textbody">
    <w:name w:val="Text body"/>
    <w:link w:val="Style_6"/>
    <w:qFormat/>
    <w:rPr>
      <w:sz w:val="28"/>
    </w:rPr>
  </w:style>
  <w:style w:type="character" w:styleId="13">
    <w:name w:val="Обычный +13 пт"/>
    <w:link w:val="Style_28"/>
    <w:qFormat/>
    <w:rPr>
      <w:rFonts w:ascii="Arial" w:hAnsi="Arial"/>
      <w:sz w:val="18"/>
    </w:rPr>
  </w:style>
  <w:style w:type="character" w:styleId="NoSpacing">
    <w:name w:val="No Spacing"/>
    <w:link w:val="Style_29"/>
    <w:qFormat/>
    <w:rPr>
      <w:sz w:val="24"/>
    </w:rPr>
  </w:style>
  <w:style w:type="character" w:styleId="Heading1">
    <w:name w:val="Heading 1"/>
    <w:link w:val="Style_30"/>
    <w:qFormat/>
    <w:rPr>
      <w:sz w:val="24"/>
    </w:rPr>
  </w:style>
  <w:style w:type="character" w:styleId="Style8">
    <w:name w:val="Символ сноски"/>
    <w:link w:val="Style_31"/>
    <w:qFormat/>
    <w:rPr>
      <w:vertAlign w:val="superscript"/>
    </w:rPr>
  </w:style>
  <w:style w:type="character" w:styleId="BalloonText">
    <w:name w:val="Balloon Text"/>
    <w:link w:val="Style_32"/>
    <w:qFormat/>
    <w:rPr>
      <w:rFonts w:ascii="Tahoma" w:hAnsi="Tahoma"/>
      <w:sz w:val="16"/>
    </w:rPr>
  </w:style>
  <w:style w:type="character" w:styleId="Textbodyindent">
    <w:name w:val="Text body indent"/>
    <w:link w:val="Style_33"/>
    <w:qFormat/>
    <w:rPr>
      <w:b/>
      <w:sz w:val="24"/>
    </w:rPr>
  </w:style>
  <w:style w:type="character" w:styleId="Style9">
    <w:name w:val="Интернет-ссылка"/>
    <w:link w:val="Style_37"/>
    <w:qFormat/>
    <w:rPr>
      <w:color w:val="0000FF"/>
      <w:u w:val="none"/>
    </w:rPr>
  </w:style>
  <w:style w:type="character" w:styleId="Footnote">
    <w:name w:val="Footnote"/>
    <w:link w:val="Style_35"/>
    <w:qFormat/>
    <w:rPr/>
  </w:style>
  <w:style w:type="character" w:styleId="Heading8">
    <w:name w:val="Heading 8"/>
    <w:link w:val="Style_36"/>
    <w:qFormat/>
    <w:rPr>
      <w:b/>
      <w:sz w:val="28"/>
    </w:rPr>
  </w:style>
  <w:style w:type="character" w:styleId="Contents1">
    <w:name w:val="Contents 1"/>
    <w:link w:val="Style_38"/>
    <w:qFormat/>
    <w:rPr>
      <w:rFonts w:ascii="XO Thames" w:hAnsi="XO Thames"/>
      <w:b/>
      <w:sz w:val="28"/>
    </w:rPr>
  </w:style>
  <w:style w:type="character" w:styleId="BodyText2">
    <w:name w:val="Body Text 2"/>
    <w:link w:val="Style_39"/>
    <w:qFormat/>
    <w:rPr>
      <w:b/>
      <w:sz w:val="28"/>
    </w:rPr>
  </w:style>
  <w:style w:type="character" w:styleId="HeaderandFooter">
    <w:name w:val="Header and Footer"/>
    <w:link w:val="Style_40"/>
    <w:qFormat/>
    <w:rPr>
      <w:rFonts w:ascii="XO Thames" w:hAnsi="XO Thames"/>
      <w:sz w:val="28"/>
    </w:rPr>
  </w:style>
  <w:style w:type="character" w:styleId="Snippetequal">
    <w:name w:val="snippet_equal"/>
    <w:basedOn w:val="DefaultParagraphFont"/>
    <w:link w:val="Style_41"/>
    <w:qFormat/>
    <w:rPr/>
  </w:style>
  <w:style w:type="character" w:styleId="Contents9">
    <w:name w:val="Contents 9"/>
    <w:link w:val="Style_42"/>
    <w:qFormat/>
    <w:rPr>
      <w:rFonts w:ascii="XO Thames" w:hAnsi="XO Thames"/>
      <w:sz w:val="28"/>
    </w:rPr>
  </w:style>
  <w:style w:type="character" w:styleId="Style10">
    <w:name w:val="Гипертекстовая ссылка"/>
    <w:link w:val="Style_43"/>
    <w:qFormat/>
    <w:rPr>
      <w:b/>
      <w:color w:val="106BBE"/>
      <w:sz w:val="26"/>
    </w:rPr>
  </w:style>
  <w:style w:type="character" w:styleId="Contents8">
    <w:name w:val="Contents 8"/>
    <w:link w:val="Style_44"/>
    <w:qFormat/>
    <w:rPr>
      <w:rFonts w:ascii="XO Thames" w:hAnsi="XO Thames"/>
      <w:sz w:val="28"/>
    </w:rPr>
  </w:style>
  <w:style w:type="character" w:styleId="FontStyle15">
    <w:name w:val="Font Style15"/>
    <w:link w:val="Style_45"/>
    <w:qFormat/>
    <w:rPr>
      <w:rFonts w:ascii="Times New Roman" w:hAnsi="Times New Roman"/>
      <w:color w:val="000000"/>
      <w:sz w:val="26"/>
    </w:rPr>
  </w:style>
  <w:style w:type="character" w:styleId="Footer">
    <w:name w:val="Footer"/>
    <w:link w:val="Style_46"/>
    <w:qFormat/>
    <w:rPr/>
  </w:style>
  <w:style w:type="character" w:styleId="Style81">
    <w:name w:val="Style8"/>
    <w:link w:val="Style_47"/>
    <w:qFormat/>
    <w:rPr>
      <w:sz w:val="24"/>
    </w:rPr>
  </w:style>
  <w:style w:type="character" w:styleId="Contents5">
    <w:name w:val="Contents 5"/>
    <w:link w:val="Style_48"/>
    <w:qFormat/>
    <w:rPr>
      <w:rFonts w:ascii="XO Thames" w:hAnsi="XO Thames"/>
      <w:sz w:val="28"/>
    </w:rPr>
  </w:style>
  <w:style w:type="character" w:styleId="S11">
    <w:name w:val="s11"/>
    <w:link w:val="Style_49"/>
    <w:qFormat/>
    <w:rPr>
      <w:color w:val="000000"/>
    </w:rPr>
  </w:style>
  <w:style w:type="character" w:styleId="Subtitle">
    <w:name w:val="Subtitle"/>
    <w:link w:val="Style_50"/>
    <w:qFormat/>
    <w:rPr>
      <w:rFonts w:ascii="XO Thames" w:hAnsi="XO Thames"/>
      <w:i/>
      <w:sz w:val="24"/>
    </w:rPr>
  </w:style>
  <w:style w:type="character" w:styleId="ListParagraph">
    <w:name w:val="List Paragraph"/>
    <w:link w:val="Style_51"/>
    <w:qFormat/>
    <w:rPr>
      <w:rFonts w:ascii="Calibri" w:hAnsi="Calibri"/>
      <w:sz w:val="22"/>
    </w:rPr>
  </w:style>
  <w:style w:type="character" w:styleId="HTMLPreformatted">
    <w:name w:val="HTML Preformatted"/>
    <w:link w:val="Style_52"/>
    <w:qFormat/>
    <w:rPr>
      <w:rFonts w:ascii="Courier New" w:hAnsi="Courier New"/>
    </w:rPr>
  </w:style>
  <w:style w:type="character" w:styleId="Title">
    <w:name w:val="Title"/>
    <w:link w:val="Style_53"/>
    <w:qFormat/>
    <w:rPr>
      <w:rFonts w:ascii="Arial" w:hAnsi="Arial"/>
      <w:b/>
      <w:sz w:val="28"/>
    </w:rPr>
  </w:style>
  <w:style w:type="character" w:styleId="Heading4">
    <w:name w:val="Heading 4"/>
    <w:link w:val="Style_54"/>
    <w:qFormat/>
    <w:rPr>
      <w:b/>
      <w:sz w:val="24"/>
    </w:rPr>
  </w:style>
  <w:style w:type="character" w:styleId="ConsPlusCell">
    <w:name w:val="ConsPlusCell"/>
    <w:link w:val="Style_55"/>
    <w:qFormat/>
    <w:rPr>
      <w:rFonts w:ascii="Arial" w:hAnsi="Arial"/>
    </w:rPr>
  </w:style>
  <w:style w:type="character" w:styleId="Heading2">
    <w:name w:val="Heading 2"/>
    <w:link w:val="Style_56"/>
    <w:qFormat/>
    <w:rPr>
      <w:b/>
      <w:sz w:val="24"/>
    </w:rPr>
  </w:style>
  <w:style w:type="character" w:styleId="Heading6">
    <w:name w:val="Heading 6"/>
    <w:link w:val="Style_57"/>
    <w:qFormat/>
    <w:rPr>
      <w:b/>
      <w:sz w:val="24"/>
    </w:rPr>
  </w:style>
  <w:style w:type="character" w:styleId="Style11">
    <w:name w:val="Привязка сноски"/>
    <w:rPr>
      <w:vertAlign w:val="superscript"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3">
    <w:name w:val="Body Text"/>
    <w:basedOn w:val="Normal"/>
    <w:link w:val="Style_6_ch"/>
    <w:pPr>
      <w:widowControl/>
      <w:jc w:val="both"/>
    </w:pPr>
    <w:rPr>
      <w:sz w:val="28"/>
    </w:rPr>
  </w:style>
  <w:style w:type="paragraph" w:styleId="Style14">
    <w:name w:val="List"/>
    <w:basedOn w:val="Style13"/>
    <w:pPr/>
    <w:rPr>
      <w:rFonts w:cs="Ari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14">
    <w:name w:val="Знак сноски1"/>
    <w:basedOn w:val="Normal"/>
    <w:link w:val="Style_4_ch"/>
    <w:qFormat/>
    <w:pPr>
      <w:widowControl/>
      <w:spacing w:lineRule="auto" w:line="276" w:before="0" w:after="200"/>
    </w:pPr>
    <w:rPr>
      <w:vertAlign w:val="superscript"/>
    </w:rPr>
  </w:style>
  <w:style w:type="paragraph" w:styleId="22">
    <w:name w:val="TOC 2"/>
    <w:next w:val="Normal"/>
    <w:link w:val="Style_8_ch"/>
    <w:uiPriority w:val="39"/>
    <w:pPr>
      <w:widowControl/>
      <w:suppressAutoHyphens w:val="true"/>
      <w:bidi w:val="0"/>
      <w:spacing w:lineRule="auto" w:line="240" w:before="0" w:after="0"/>
      <w:ind w:left="2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41">
    <w:name w:val="TOC 4"/>
    <w:next w:val="Normal"/>
    <w:link w:val="Style_9_ch"/>
    <w:uiPriority w:val="39"/>
    <w:pPr>
      <w:widowControl/>
      <w:suppressAutoHyphens w:val="true"/>
      <w:bidi w:val="0"/>
      <w:spacing w:lineRule="auto" w:line="240" w:before="0" w:after="0"/>
      <w:ind w:left="6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61">
    <w:name w:val="TOC 6"/>
    <w:next w:val="Normal"/>
    <w:link w:val="Style_11_ch"/>
    <w:uiPriority w:val="39"/>
    <w:pPr>
      <w:widowControl/>
      <w:suppressAutoHyphens w:val="true"/>
      <w:bidi w:val="0"/>
      <w:spacing w:lineRule="auto" w:line="240" w:before="0" w:after="0"/>
      <w:ind w:left="10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71">
    <w:name w:val="TOC 7"/>
    <w:next w:val="Normal"/>
    <w:link w:val="Style_12_ch"/>
    <w:uiPriority w:val="39"/>
    <w:pPr>
      <w:widowControl/>
      <w:suppressAutoHyphens w:val="true"/>
      <w:bidi w:val="0"/>
      <w:spacing w:lineRule="auto" w:line="240" w:before="0" w:after="0"/>
      <w:ind w:left="12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BlockText1">
    <w:name w:val="Block Text"/>
    <w:basedOn w:val="Normal"/>
    <w:link w:val="Style_13_ch"/>
    <w:qFormat/>
    <w:pPr>
      <w:widowControl/>
      <w:ind w:left="3969" w:right="-738" w:firstLine="851"/>
    </w:pPr>
    <w:rPr>
      <w:b/>
      <w:sz w:val="28"/>
    </w:rPr>
  </w:style>
  <w:style w:type="paragraph" w:styleId="Consplusnormal2">
    <w:name w:val="consplusnormal"/>
    <w:basedOn w:val="Normal"/>
    <w:link w:val="Style_14_ch"/>
    <w:qFormat/>
    <w:pPr/>
    <w:rPr>
      <w:rFonts w:ascii="Arial" w:hAnsi="Arial"/>
    </w:rPr>
  </w:style>
  <w:style w:type="paragraph" w:styleId="Text1">
    <w:name w:val="text"/>
    <w:basedOn w:val="Normal"/>
    <w:link w:val="Style_15_ch"/>
    <w:qFormat/>
    <w:pPr>
      <w:widowControl/>
      <w:ind w:left="0" w:right="0" w:firstLine="567"/>
      <w:jc w:val="both"/>
    </w:pPr>
    <w:rPr>
      <w:rFonts w:ascii="Arial" w:hAnsi="Arial"/>
      <w:sz w:val="24"/>
    </w:rPr>
  </w:style>
  <w:style w:type="paragraph" w:styleId="ConsPlusNonformat1">
    <w:name w:val="ConsPlusNonformat"/>
    <w:link w:val="Style_16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Courier New" w:hAnsi="Courier New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Pagenumber1">
    <w:name w:val="page number"/>
    <w:basedOn w:val="DefaultParagraphFont1"/>
    <w:link w:val="Style_2_ch"/>
    <w:qFormat/>
    <w:pPr/>
    <w:rPr/>
  </w:style>
  <w:style w:type="paragraph" w:styleId="Endnote1">
    <w:name w:val="Endnote"/>
    <w:basedOn w:val="Normal"/>
    <w:link w:val="Style_18_ch"/>
    <w:qFormat/>
    <w:pPr/>
    <w:rPr/>
  </w:style>
  <w:style w:type="paragraph" w:styleId="DefaultParagraphFont1">
    <w:name w:val="Default Paragraph Font"/>
    <w:link w:val="Style_17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BodyTextIndent21">
    <w:name w:val="Body Text Indent 2"/>
    <w:basedOn w:val="Normal"/>
    <w:link w:val="Style_20_ch"/>
    <w:qFormat/>
    <w:pPr>
      <w:widowControl/>
      <w:ind w:left="4395" w:right="0" w:hanging="0"/>
    </w:pPr>
    <w:rPr>
      <w:b/>
      <w:sz w:val="28"/>
    </w:rPr>
  </w:style>
  <w:style w:type="paragraph" w:styleId="Style17">
    <w:name w:val="Верхний и нижний колонтитулы"/>
    <w:link w:val="Style_40_ch"/>
    <w:qFormat/>
    <w:pPr>
      <w:widowControl/>
      <w:suppressAutoHyphens w:val="true"/>
      <w:bidi w:val="0"/>
      <w:spacing w:lineRule="auto" w:line="240" w:before="0" w:after="0"/>
      <w:ind w:left="0" w:right="0" w:hanging="0"/>
      <w:jc w:val="both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Style18">
    <w:name w:val="Header"/>
    <w:basedOn w:val="Normal"/>
    <w:link w:val="Style_1_ch"/>
    <w:pPr>
      <w:widowControl/>
      <w:tabs>
        <w:tab w:val="clear" w:pos="720"/>
        <w:tab w:val="center" w:pos="4677" w:leader="none"/>
        <w:tab w:val="right" w:pos="9355" w:leader="none"/>
      </w:tabs>
    </w:pPr>
    <w:rPr/>
  </w:style>
  <w:style w:type="paragraph" w:styleId="Blk1">
    <w:name w:val="blk"/>
    <w:link w:val="Style_21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Style19">
    <w:name w:val="Знак"/>
    <w:basedOn w:val="Normal"/>
    <w:link w:val="Style_22_ch"/>
    <w:qFormat/>
    <w:pPr>
      <w:widowControl/>
      <w:spacing w:lineRule="exact" w:line="240" w:before="0" w:after="160"/>
      <w:ind w:left="0" w:right="0" w:firstLine="567"/>
      <w:jc w:val="both"/>
    </w:pPr>
    <w:rPr>
      <w:rFonts w:ascii="Arial" w:hAnsi="Arial"/>
    </w:rPr>
  </w:style>
  <w:style w:type="paragraph" w:styleId="ConsPlusNormal3">
    <w:name w:val="ConsPlusNormal"/>
    <w:link w:val="Style_5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" w:hAnsi="Arial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ConsPlusTitle1">
    <w:name w:val="ConsPlusTitle"/>
    <w:link w:val="Style_3_ch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" w:hAnsi="Arial" w:eastAsia="NSimSun" w:cs="Arial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31">
    <w:name w:val="TOC 3"/>
    <w:next w:val="Normal"/>
    <w:link w:val="Style_23_ch"/>
    <w:uiPriority w:val="39"/>
    <w:pPr>
      <w:widowControl/>
      <w:suppressAutoHyphens w:val="true"/>
      <w:bidi w:val="0"/>
      <w:spacing w:lineRule="auto" w:line="240" w:before="0" w:after="0"/>
      <w:ind w:left="4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211">
    <w:name w:val="Основной текст 21"/>
    <w:basedOn w:val="Normal"/>
    <w:link w:val="Style_24_ch"/>
    <w:qFormat/>
    <w:pPr>
      <w:widowControl/>
      <w:ind w:left="0" w:right="0" w:firstLine="567"/>
      <w:jc w:val="both"/>
    </w:pPr>
    <w:rPr>
      <w:rFonts w:ascii="Arial" w:hAnsi="Arial"/>
      <w:sz w:val="24"/>
    </w:rPr>
  </w:style>
  <w:style w:type="paragraph" w:styleId="15">
    <w:name w:val="Знак Знак Знак Знак1"/>
    <w:basedOn w:val="Normal"/>
    <w:link w:val="Style_25_ch"/>
    <w:qFormat/>
    <w:pPr>
      <w:widowControl/>
      <w:spacing w:beforeAutospacing="1" w:afterAutospacing="1"/>
      <w:jc w:val="both"/>
    </w:pPr>
    <w:rPr>
      <w:rFonts w:ascii="Tahoma" w:hAnsi="Tahoma"/>
    </w:rPr>
  </w:style>
  <w:style w:type="paragraph" w:styleId="EndnoteCharacters1">
    <w:name w:val="Endnote Characters"/>
    <w:link w:val="Style_27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vertAlign w:val="superscript"/>
      <w:lang w:val="ru-RU" w:eastAsia="zh-CN" w:bidi="hi-IN"/>
    </w:rPr>
  </w:style>
  <w:style w:type="paragraph" w:styleId="131">
    <w:name w:val="Обычный +13 пт"/>
    <w:basedOn w:val="Normal"/>
    <w:link w:val="Style_28_ch"/>
    <w:qFormat/>
    <w:pPr>
      <w:widowControl/>
      <w:ind w:left="0" w:right="0" w:firstLine="567"/>
      <w:jc w:val="both"/>
    </w:pPr>
    <w:rPr>
      <w:rFonts w:ascii="Arial" w:hAnsi="Arial"/>
      <w:sz w:val="18"/>
    </w:rPr>
  </w:style>
  <w:style w:type="paragraph" w:styleId="NoSpacing1">
    <w:name w:val="No Spacing"/>
    <w:link w:val="Style_29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Style20">
    <w:name w:val="Символ сноски"/>
    <w:link w:val="Style_31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vertAlign w:val="superscript"/>
      <w:lang w:val="ru-RU" w:eastAsia="zh-CN" w:bidi="hi-IN"/>
    </w:rPr>
  </w:style>
  <w:style w:type="paragraph" w:styleId="BalloonText1">
    <w:name w:val="Balloon Text"/>
    <w:basedOn w:val="Normal"/>
    <w:link w:val="Style_32_ch"/>
    <w:qFormat/>
    <w:pPr/>
    <w:rPr>
      <w:rFonts w:ascii="Tahoma" w:hAnsi="Tahoma"/>
      <w:sz w:val="16"/>
    </w:rPr>
  </w:style>
  <w:style w:type="paragraph" w:styleId="Style21">
    <w:name w:val="Body Text Indent"/>
    <w:basedOn w:val="Normal"/>
    <w:link w:val="Style_33_ch"/>
    <w:pPr>
      <w:widowControl/>
      <w:ind w:left="0" w:right="0" w:firstLine="709"/>
      <w:jc w:val="both"/>
    </w:pPr>
    <w:rPr>
      <w:b/>
      <w:sz w:val="24"/>
    </w:rPr>
  </w:style>
  <w:style w:type="paragraph" w:styleId="Internetlink">
    <w:name w:val="Hyperlink"/>
    <w:link w:val="Style_37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FF"/>
      <w:spacing w:val="0"/>
      <w:kern w:val="0"/>
      <w:sz w:val="20"/>
      <w:szCs w:val="20"/>
      <w:u w:val="none"/>
      <w:lang w:val="ru-RU" w:eastAsia="zh-CN" w:bidi="hi-IN"/>
    </w:rPr>
  </w:style>
  <w:style w:type="paragraph" w:styleId="Footnote1">
    <w:name w:val="Footnote"/>
    <w:basedOn w:val="Normal"/>
    <w:link w:val="Style_35_ch"/>
    <w:qFormat/>
    <w:pPr/>
    <w:rPr/>
  </w:style>
  <w:style w:type="paragraph" w:styleId="16">
    <w:name w:val="TOC 1"/>
    <w:next w:val="Normal"/>
    <w:link w:val="Style_38_ch"/>
    <w:uiPriority w:val="39"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XO Thames" w:hAnsi="XO Thames" w:eastAsia="NSimSun" w:cs="Ari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BodyText21">
    <w:name w:val="Body Text 2"/>
    <w:basedOn w:val="Normal"/>
    <w:link w:val="Style_39_ch"/>
    <w:qFormat/>
    <w:pPr>
      <w:widowControl/>
      <w:ind w:left="0" w:right="-286" w:hanging="0"/>
      <w:jc w:val="both"/>
    </w:pPr>
    <w:rPr>
      <w:b/>
      <w:sz w:val="28"/>
    </w:rPr>
  </w:style>
  <w:style w:type="paragraph" w:styleId="Snippetequal1">
    <w:name w:val="snippet_equal"/>
    <w:basedOn w:val="DefaultParagraphFont1"/>
    <w:link w:val="Style_41_ch"/>
    <w:qFormat/>
    <w:pPr/>
    <w:rPr/>
  </w:style>
  <w:style w:type="paragraph" w:styleId="9">
    <w:name w:val="TOC 9"/>
    <w:next w:val="Normal"/>
    <w:link w:val="Style_42_ch"/>
    <w:uiPriority w:val="39"/>
    <w:pPr>
      <w:widowControl/>
      <w:suppressAutoHyphens w:val="true"/>
      <w:bidi w:val="0"/>
      <w:spacing w:lineRule="auto" w:line="240" w:before="0" w:after="0"/>
      <w:ind w:left="16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Style22">
    <w:name w:val="Гипертекстовая ссылка"/>
    <w:link w:val="Style_43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b/>
      <w:color w:val="106BBE"/>
      <w:spacing w:val="0"/>
      <w:kern w:val="0"/>
      <w:sz w:val="26"/>
      <w:szCs w:val="20"/>
      <w:lang w:val="ru-RU" w:eastAsia="zh-CN" w:bidi="hi-IN"/>
    </w:rPr>
  </w:style>
  <w:style w:type="paragraph" w:styleId="81">
    <w:name w:val="TOC 8"/>
    <w:next w:val="Normal"/>
    <w:link w:val="Style_44_ch"/>
    <w:uiPriority w:val="39"/>
    <w:pPr>
      <w:widowControl/>
      <w:suppressAutoHyphens w:val="true"/>
      <w:bidi w:val="0"/>
      <w:spacing w:lineRule="auto" w:line="240" w:before="0" w:after="0"/>
      <w:ind w:left="14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FontStyle151">
    <w:name w:val="Font Style15"/>
    <w:link w:val="Style_45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6"/>
      <w:szCs w:val="20"/>
      <w:lang w:val="ru-RU" w:eastAsia="zh-CN" w:bidi="hi-IN"/>
    </w:rPr>
  </w:style>
  <w:style w:type="paragraph" w:styleId="Style23">
    <w:name w:val="Footer"/>
    <w:basedOn w:val="Normal"/>
    <w:link w:val="Style_46_ch"/>
    <w:pPr>
      <w:widowControl/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82">
    <w:name w:val="Style8"/>
    <w:basedOn w:val="Normal"/>
    <w:link w:val="Style_47_ch"/>
    <w:qFormat/>
    <w:pPr>
      <w:widowControl w:val="false"/>
      <w:spacing w:lineRule="exact" w:line="322"/>
      <w:ind w:left="0" w:right="0" w:firstLine="696"/>
      <w:jc w:val="both"/>
    </w:pPr>
    <w:rPr>
      <w:sz w:val="24"/>
    </w:rPr>
  </w:style>
  <w:style w:type="paragraph" w:styleId="51">
    <w:name w:val="TOC 5"/>
    <w:next w:val="Normal"/>
    <w:link w:val="Style_48_ch"/>
    <w:uiPriority w:val="39"/>
    <w:pPr>
      <w:widowControl/>
      <w:suppressAutoHyphens w:val="true"/>
      <w:bidi w:val="0"/>
      <w:spacing w:lineRule="auto" w:line="240" w:before="0" w:after="0"/>
      <w:ind w:left="8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S111">
    <w:name w:val="s11"/>
    <w:link w:val="Style_49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Style24">
    <w:name w:val="Subtitle"/>
    <w:next w:val="Normal"/>
    <w:link w:val="Style_50_ch"/>
    <w:uiPriority w:val="11"/>
    <w:qFormat/>
    <w:pPr>
      <w:widowControl/>
      <w:suppressAutoHyphens w:val="true"/>
      <w:bidi w:val="0"/>
      <w:spacing w:lineRule="auto" w:line="240" w:before="0" w:after="0"/>
      <w:ind w:left="0" w:right="0" w:hanging="0"/>
      <w:jc w:val="both"/>
    </w:pPr>
    <w:rPr>
      <w:rFonts w:ascii="XO Thames" w:hAnsi="XO Thames" w:eastAsia="NSimSun" w:cs="Arial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ListParagraph1">
    <w:name w:val="List Paragraph"/>
    <w:basedOn w:val="Normal"/>
    <w:link w:val="Style_51_ch"/>
    <w:qFormat/>
    <w:pPr>
      <w:widowControl/>
      <w:spacing w:lineRule="auto" w:line="276" w:before="0" w:after="200"/>
      <w:ind w:left="720" w:right="0" w:hanging="0"/>
      <w:contextualSpacing/>
    </w:pPr>
    <w:rPr>
      <w:rFonts w:ascii="Calibri" w:hAnsi="Calibri"/>
      <w:sz w:val="22"/>
    </w:rPr>
  </w:style>
  <w:style w:type="paragraph" w:styleId="HTMLPreformatted1">
    <w:name w:val="HTML Preformatted"/>
    <w:basedOn w:val="Normal"/>
    <w:link w:val="Style_52_ch"/>
    <w:qFormat/>
    <w:pPr>
      <w:widowControl/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</w:rPr>
  </w:style>
  <w:style w:type="paragraph" w:styleId="Style25">
    <w:name w:val="Title"/>
    <w:basedOn w:val="Normal"/>
    <w:link w:val="Style_53_ch"/>
    <w:uiPriority w:val="10"/>
    <w:qFormat/>
    <w:pPr>
      <w:keepLines/>
      <w:widowControl w:val="false"/>
      <w:ind w:left="0" w:right="0" w:firstLine="567"/>
      <w:jc w:val="center"/>
    </w:pPr>
    <w:rPr>
      <w:rFonts w:ascii="Arial" w:hAnsi="Arial"/>
      <w:b/>
      <w:sz w:val="28"/>
    </w:rPr>
  </w:style>
  <w:style w:type="paragraph" w:styleId="ConsPlusCell1">
    <w:name w:val="ConsPlusCell"/>
    <w:link w:val="Style_55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" w:hAnsi="Arial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Style26">
    <w:name w:val="Footnote Text"/>
    <w:basedOn w:val="Normal"/>
    <w:pPr/>
    <w:rPr/>
  </w:style>
  <w:style w:type="paragraph" w:styleId="Style27">
    <w:name w:val="Содержимое врезки"/>
    <w:basedOn w:val="Normal"/>
    <w:qFormat/>
    <w:pPr/>
    <w:rPr/>
  </w:style>
  <w:style w:type="paragraph" w:styleId="23">
    <w:name w:val="Основной текст (2)"/>
    <w:basedOn w:val="Normal"/>
    <w:qFormat/>
    <w:pPr>
      <w:shd w:val="clear" w:fill="FFFFFF"/>
      <w:spacing w:lineRule="exact" w:line="322" w:before="540" w:after="0"/>
      <w:jc w:val="both"/>
    </w:pPr>
    <w:rPr>
      <w:rFonts w:ascii="Calibri;Century Gothic" w:hAnsi="Calibri;Century Gothic" w:cs="Calibri;Century Gothic"/>
      <w:sz w:val="28"/>
      <w:szCs w:val="28"/>
    </w:rPr>
  </w:style>
  <w:style w:type="table" w:styleId="Style_58">
    <w:name w:val="Table Grid"/>
    <w:basedOn w:val="Style_59"/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  <w:style w:type="table" w:default="1" w:styleId="Style_59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LibreOffice/7.1.4.2$Windows_X86_64 LibreOffice_project/a529a4fab45b75fefc5b6226684193eb000654f6</Application>
  <AppVersion>15.0000</AppVersion>
  <Pages>2</Pages>
  <Words>621</Words>
  <Characters>4893</Characters>
  <CharactersWithSpaces>5688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2026-03-12T15:15:18Z</dcterms:created>
  <dc:creator/>
  <dc:description/>
  <dc:language>ru-RU</dc:language>
  <cp:lastModifiedBy/>
  <cp:lastPrinted>2026-04-24T08:37:14Z</cp:lastPrinted>
  <dcterms:modified xsi:type="dcterms:W3CDTF">2026-04-24T08:38:28Z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