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9205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5"/>
      </w:tblGrid>
      <w:tr>
        <w:trPr>
          <w:trHeight w:val="100" w:hRule="atLeast"/>
        </w:trPr>
        <w:tc>
          <w:tcPr>
            <w:tcW w:w="9205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rPr>
          <w:spacing w:val="20"/>
          <w:sz w:val="28"/>
        </w:rPr>
      </w:pPr>
      <w:r>
        <w:rPr>
          <w:spacing w:val="20"/>
          <w:sz w:val="28"/>
        </w:rPr>
        <w:t>30.12.</w:t>
      </w:r>
      <w:r>
        <w:rPr>
          <w:spacing w:val="20"/>
          <w:sz w:val="28"/>
        </w:rPr>
        <w:t>2019 года                                                                    №</w:t>
      </w:r>
      <w:r>
        <w:rPr>
          <w:spacing w:val="20"/>
          <w:sz w:val="28"/>
        </w:rPr>
        <w:t>148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выпаса и прогона сельскохозяйственных животных и птицы на территории 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Федеральным законом от 06 октября 200З года № 131- ФЗ "Об общих принципах организации местного самоуправления Российской Федерации", руководствуясь статьей 11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пунктом 2 статьи 1 Закона Волгоградской области от 16.01.2018 № 7-ОД "О некоторых вопросах упорядочения выпаса прогона сельскохозяйственных животных и птицы на территории Волгоградской области",</w:t>
      </w:r>
      <w:r>
        <w:rPr/>
        <w:t xml:space="preserve"> </w:t>
      </w:r>
      <w:r>
        <w:rPr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«По определению мест выпаса и прогона сельскохозяйственных животных и птицы принадлежащим личным подсобным хозяйствам (частного сектора) на земельных участках, находящихся на территории Ильевского сельского поселения Калачевского муниципального района Волгоградской области».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</w:rPr>
        <w:t>2.</w:t>
      </w:r>
      <w:r>
        <w:rPr/>
        <w:t xml:space="preserve"> </w:t>
      </w:r>
      <w:r>
        <w:rPr>
          <w:sz w:val="28"/>
          <w:szCs w:val="28"/>
        </w:rPr>
        <w:t>Рекомендовать владельцам сельскохозяйственных животных и птицы соблюдать выпас и прогон сельскохозяйственных животных и птицы на территориях, определенных в приложении 1 настоящего постановления.</w:t>
      </w:r>
    </w:p>
    <w:p>
      <w:pPr>
        <w:pStyle w:val="Normal"/>
        <w:jc w:val="both"/>
        <w:rPr/>
      </w:pPr>
      <w:r>
        <w:rPr>
          <w:b/>
        </w:rPr>
        <w:t>3</w:t>
      </w:r>
      <w:r>
        <w:rPr/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печатном издании и размещению на официальном сайте администрации Ильевского сельского поселения Калачевского муниципального района Волгоградской области информационно-телекоммуникационной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</w:t>
      </w:r>
      <w:r>
        <w:rPr>
          <w:b/>
        </w:rPr>
        <w:t>4.</w:t>
      </w:r>
      <w:r>
        <w:rPr/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возлагаю на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себя.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</w:t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>сельского поселения                                                       И.В.Горбатова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№l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 xml:space="preserve">Ильевского сельского поселения </w:t>
      </w:r>
    </w:p>
    <w:p>
      <w:pPr>
        <w:pStyle w:val="Normal"/>
        <w:jc w:val="right"/>
        <w:rPr/>
      </w:pPr>
      <w:r>
        <w:rPr/>
        <w:t xml:space="preserve">Калачевского муниципального района </w:t>
      </w:r>
    </w:p>
    <w:p>
      <w:pPr>
        <w:pStyle w:val="Normal"/>
        <w:jc w:val="right"/>
        <w:rPr/>
      </w:pPr>
      <w:r>
        <w:rPr/>
        <w:t>Волгоградской области №</w:t>
      </w:r>
      <w:r>
        <w:rPr/>
        <w:t xml:space="preserve">148 </w:t>
      </w:r>
      <w:r>
        <w:rPr/>
        <w:t xml:space="preserve">от </w:t>
      </w:r>
      <w:r>
        <w:rPr/>
        <w:t xml:space="preserve">30.12.2023 </w:t>
      </w:r>
      <w:r>
        <w:rPr/>
        <w:t>года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«По определению мест выпаса и прогона сельскохозяйственных животных и птицы принадлежащим личным подсобным хозяйствам (частного сектора) на земельных участках, находящихся на территории Ильевского сельского поселения Калачевского муниципального района Волгоградской области»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1.Общее положение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Положение по определению мест выпаса и прогона сельскохозяйственных животных и птицы принадлежащих личным подсобным хозяйствам (частного сектора), (далее по тексту Положение) разработано в соответствии с Федеральным Законом №13l - ФЗ от 06.10.200З года «Об общих принципах организации местного самоуправления в РФ»; законодательством Волгоградской области, Законом Волгоградской области от 16.01.2018 № 7-ОД "О некоторых вопросах упорядочения выпаса и прогона сельскохозяйственных животных и птицы на территории Волгоградской области», Уставом Ильевского сельского поселения Калачевского муниципального района Волгоградской области.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Положение устанавливает порядок выпаса и прогона сельскохозяйственных животных и птицы на территории Ильевского сельского поселения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сельскохозяйственных животных и птицы, на профилактику и предупреждение заразных болезней, общих для человека животных, на приведение условий содержания домашних животных соответствие с действующими ветеринарно-санитарными требованиями.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Порядок, определяющий место выпаса и прогона скота частного сектора.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2.1.Общим собранием граждан (сходом граждан) Ильевского сельского поселения Калачевского муниципального района Волгоградской области определяется: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дата и время выгона скота частного сектора для выпаса и прогона на пастбище.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выбор пастуха из граждан, желающих пасти скот или подворная очередность.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время нахождения скота на пастбище.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ответственность по заключению договора между пастухом и владельцами скота несет комиссия, выбранная на общем собрании.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5) ответственность насаждений граждан за потраву личных и общественных покосов Ильевского сельского поселения несет пастух.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Требования к владельцам сельскохозяйственных животных и птицы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Владельцы сельскохозяйственных животных, которые по условиям содержания могут нуждаться в выпасе (крупного рогатого скота, лошадей, коз, свиней, овец), обязаны: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1.1.  Осушествлять выпас только на отведенных администрацией сельского поселения для этой цели территориях, огороженных пастбищах либо неогороженных пастбищах на привязи или под надзором собственников сельскохозяйственных животных и птицы, либо лиц, ими уполномоченных, с обязательным соблюдением норм нагрузки на пастбища.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Осуществлять выпас под личным присмотром или под присмотром наемного пастуха.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3.1.3. Сдавать животное и забирать его из стада в установленных местах сбора, сопровождать его по территории хутора/поселка/села до места сбора стада только на привязи, при сопровождении иметь с собой совок и метлу для обеспечения чистоты населенного пункта.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Не допускать выпаса сельскохозяйственных животных и домашней птицы на территории, прилегающей к домовладению, на улицах сельского поселения, а также их бродяжничества.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 Не допускать нахождения домашней птицы на улицах, в парках, в полисадниках,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знаки: "Водопой, прогон, выпас сельскохозяйственных животных и птицы ЗАПРЕЩЕН".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Не допускать искусственно образованных напусков воды, а также рытья канав на улицах села, наполнения канав водой с целью их использования для водоплавающей птицы и сельскохозяйственных животных.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 . Запрещается выпас быков от б месяцев в общем стаде домашнего скота.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3.1.8. Выпас скота на полосе отвода автомобильной дороги запрещен.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3.1.9. Свободное перемещение скота и домашней птицы допускается пределах: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помещения, в котором содержится скот и домашняя птица;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 Выпас скота и домашней птицы осуществляется в период с 1 мая по 1 ноября на специально отведённых пастбищах. (таблица №1).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3.1.11.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скота в общественном стаде производится поочередно каждым владельцем скота из расчёта один день пастьбы за одну условную голову скота. Для контроля очерёдности, уполномоченные составляют и ведут «Журнал очередности», в котором каждый владелец скота знакомится с записью о дне пастьбы и закрепляет запись собственноручной подписью. Выпас производится с 7.00 часов утра до 21.00 часов вечера. Каждый владелец лично сопровождает и сдает утром и принимает вечером свой скот от пастуха.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Выпас лошадей на пастбищах сельского поселения допускается лишь в их стреноженном состоянии.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3.1.13. Собственники сельскохозяйственных животных и домашней птицы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или пастухи обязаны: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также на территории больниц, школ, детсадов, спортивных и детских площадок, парков, скверов, мест захоронений;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содержать сельскохозяйственных животных в ночное время в загонах;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Запрещается оставлять сельскохозяйственных животных и птицу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3.1.15. Не допускается передвижение скота и домашней птицы на территории населённых пунктов без сопровождения. Вред, причиненный здоровью граждан, или ущерб, нанесенный имуществу граждан, возмещается владельцами животных в установленном Законодательством РФ порядке.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4.Опрелеление мест выпаса(прогона) птицы на территории сельскохозяйственных животных Ильевского сельского поселения Калачевского муниципального района согласно таблице 1 настоящего положения.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 Ответственность за нарушение настоящего Положения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5.1.Нарушение Положения влечет административную ответственность согласно Закону Российской Федерации от 30.12.2001 N9 195-ФЗ "Кодекс Российской Федерации об административных правонарушениях" и Закона Волгоградской области от 11.06.2008 N 1693-ОД "Кодекс Волгоградской области об административной ответственности".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Владельцы домашних животных, скота и птицы (граждане, должностные и юридические лица) за нарушение настоящего Положения привлекаются административной ответственности в порядке, предусмотренном законодательством Российской Федерации и Волгоградской области.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5.3. Административная ответственность за нарушение настоящего положения предусмотрена статьей 7.5 Кодекса Волгоградской области об административной ответственности.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Места выпаса и прогона сельскохозяйственных животных и птицы на земельных участках, находящихся в постоянном (бессрочном) пользовании, а также земельных участках, государственная собственность на которые не разграничена на территории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pPr w:bottomFromText="0" w:horzAnchor="margin" w:leftFromText="180" w:rightFromText="180" w:tblpX="0" w:tblpY="0" w:tblpYSpec="outside" w:topFromText="0" w:vertAnchor="text"/>
        <w:tblW w:w="145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2979"/>
        <w:gridCol w:w="3573"/>
        <w:gridCol w:w="3573"/>
        <w:gridCol w:w="3575"/>
      </w:tblGrid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№</w:t>
            </w:r>
            <w:r>
              <w:rPr>
                <w:kern w:val="0"/>
                <w:lang w:val="ru-RU" w:bidi="ar-SA"/>
              </w:rPr>
              <w:t>п/п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Наименование населенного пункта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Места выпаса сельскохозяйственных животных и птицы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Места сбора сельскохозяйственных животных в стадо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Маршрут прогона сельскохозяйственных животных и птицы к местам выпаса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п.Ильевка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Часть земельного участка, расположенным за общественным кладбищем п.Ильевка (Схема №1)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окраина ул. Колхозной, 50 метров от а/д М-21 «Волгоград-Каменск-Шахтинский» (Схема №1)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По улицам: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 xml:space="preserve">ул. Кирова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ул. Мира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ул. Юбилейная (Схема №1)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п.Пятиморск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 xml:space="preserve">1) Часть земельного участка, расположенном в западной окраине поселка, в 200 м от ул.Чапаева (Схема №2) 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от земельного участка по ул. Молодежная д.26 до д.28 п.Пятиморск (Схема №2)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По улицам: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ул.Молодежная,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пер.Коммунистический (Схема №2)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х.Камыши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 Часть земельного участка, находящегося в постоянном (бессрочном) пользовании, площадью 22186811 кв.м, с кадастровым номером 34:09:000000:12059 (Схема №3)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Западная окраина хутора, примерно в 100 м   от земельного участка по ул.Песчаная д.45 х.Камыши. (Схема №3)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По улицам: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ул. Школьная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ул.Песчаная (Схема №3)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 xml:space="preserve">4 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х.Рюмино-Красноярский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Часть земельного участка, расположенном примерно 300 м на юг земельного участка ул.Центральная 1 (Схема №4)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от земельного участка ул.Центральная д.1 примерно 50 м на юг (Схема №4)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1) По улицам: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ул.Центральная (Схема №4)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568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sz w:val="24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022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3c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24a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8</Pages>
  <Words>1385</Words>
  <Characters>9829</Characters>
  <CharactersWithSpaces>11295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2021-04-26T08:23:00Z</dcterms:created>
  <dc:creator>1</dc:creator>
  <dc:description/>
  <dc:language>ru-RU</dc:language>
  <cp:lastModifiedBy/>
  <cp:lastPrinted>2024-01-16T10:48:44Z</cp:lastPrinted>
  <dcterms:modified xsi:type="dcterms:W3CDTF">2024-01-16T10:50:48Z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