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Россельхознадзор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информирует собственников, арендаторов и других пользователей земельными участками сельскохозяйственного назначения.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по: защите земель от водной и ветровой эрозии, селей, </w:t>
      </w:r>
      <w:r>
        <w:rPr>
          <w:rFonts w:ascii="Times New Roman" w:hAnsi="Times New Roman" w:cs="Times New Roman"/>
          <w:sz w:val="28"/>
          <w:szCs w:val="28"/>
        </w:rPr>
        <w:t xml:space="preserve">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Захламление земель сельскохозяйственного назначения является нарушением Земельного зако</w:t>
      </w:r>
      <w:r>
        <w:rPr>
          <w:rFonts w:ascii="Times New Roman" w:hAnsi="Times New Roman" w:cs="Times New Roman"/>
          <w:sz w:val="28"/>
          <w:szCs w:val="28"/>
        </w:rPr>
        <w:t xml:space="preserve">нодательства Российской Федерации: ст. 12, пп.2 п.2 ст. 13 и ст. 42 Земельного кодекса Российской Федерации, ст. 8 Федерального закона № 101-ФЗ от 16.07.1998г. «О государственном регулировании обеспечения плодородия земель сельскохозяйственного назначения»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Захламление почвенного слоя земельного участка сельскохозяйственного назначения приводит к снижению качества водной и воздушной проницаемости поверхностного слоя земли, </w:t>
      </w:r>
      <w:r>
        <w:rPr>
          <w:rFonts w:ascii="Times New Roman" w:hAnsi="Times New Roman" w:cs="Times New Roman"/>
          <w:sz w:val="28"/>
          <w:szCs w:val="28"/>
        </w:rPr>
        <w:t xml:space="preserve">что в свою очередь приводит к нарушению плодородного слоя почвы, и как следствие, ухудшению качественного состояния земель. Кроме того, захламление поверхностного слоя почвы препятствует обеспечению почвы необходимыми органическими веществами, достаточной </w:t>
      </w:r>
      <w:r>
        <w:rPr>
          <w:rFonts w:ascii="Times New Roman" w:hAnsi="Times New Roman" w:cs="Times New Roman"/>
          <w:sz w:val="28"/>
          <w:szCs w:val="28"/>
        </w:rPr>
        <w:t xml:space="preserve">влаго</w:t>
      </w:r>
      <w:r>
        <w:rPr>
          <w:rFonts w:ascii="Times New Roman" w:hAnsi="Times New Roman" w:cs="Times New Roman"/>
          <w:sz w:val="28"/>
          <w:szCs w:val="28"/>
        </w:rPr>
        <w:t xml:space="preserve">- и воздухопроницаемостью.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Уплотнение почвы в результате захламления снижает ее пористость, что препятствует развитию корневой системы растений и сокращает их влагообеспеченность.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ст. 42 ЗК РФ собственники земельных участков и лица, не являющиеся собственниками земельных участков, обязаны: использовать земельные участки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их целевым назначением способами, которые не должны наносить вред окружающей среде, в том числе земле как природному объекту; не допускать загрязнение, истощение, деградацию, порчу, уничтожение земель и почв и иное негативное воздействие на земли и почвы.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несоблюдение, указанных требований, лица, виновные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</w:t>
      </w:r>
      <w:r>
        <w:rPr>
          <w:rFonts w:ascii="Times New Roman" w:hAnsi="Times New Roman" w:cs="Times New Roman"/>
          <w:sz w:val="28"/>
          <w:szCs w:val="28"/>
        </w:rPr>
        <w:t xml:space="preserve">правонару</w:t>
      </w:r>
      <w:r>
        <w:rPr>
          <w:rFonts w:ascii="Times New Roman" w:hAnsi="Times New Roman" w:cs="Times New Roman"/>
          <w:sz w:val="28"/>
          <w:szCs w:val="28"/>
        </w:rPr>
        <w:t xml:space="preserve">шения привлекаются должностными лицами Управления Россельхознадзора по Ростовской, Волгоградской и Астраханской областям и Республике Калмыкия к ответственности, предусмотренной ч. 2 ст. 8.7 Кодекса 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отдел земельного надзора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Управления Россельхознадзора по Ростовской, Волгоградской и Астраханской областям и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Республике Калмыкия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blk"/>
    <w:basedOn w:val="61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земля-111</dc:creator>
  <cp:lastModifiedBy>user</cp:lastModifiedBy>
  <cp:revision>17</cp:revision>
  <dcterms:created xsi:type="dcterms:W3CDTF">2021-04-14T10:29:00Z</dcterms:created>
  <dcterms:modified xsi:type="dcterms:W3CDTF">2026-02-03T06:43:41Z</dcterms:modified>
</cp:coreProperties>
</file>