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2A" w:rsidRDefault="0025400F">
      <w:pPr>
        <w:spacing w:after="288" w:line="259" w:lineRule="auto"/>
        <w:ind w:left="4046" w:right="0" w:firstLine="0"/>
        <w:jc w:val="left"/>
      </w:pPr>
      <w:r>
        <w:rPr>
          <w:noProof/>
        </w:rPr>
        <w:drawing>
          <wp:inline distT="0" distB="0" distL="0" distR="0">
            <wp:extent cx="584326" cy="824952"/>
            <wp:effectExtent l="0" t="0" r="0" b="0"/>
            <wp:docPr id="1791" name="Picture 1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Picture 179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326" cy="824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32A" w:rsidRDefault="0025400F">
      <w:pPr>
        <w:spacing w:after="0" w:line="259" w:lineRule="auto"/>
        <w:ind w:left="1661" w:right="1685" w:hanging="10"/>
        <w:jc w:val="center"/>
      </w:pPr>
      <w:r>
        <w:rPr>
          <w:sz w:val="24"/>
        </w:rPr>
        <w:t>РОССИЙСКАЯ ФЕДЕРАЦИЯ</w:t>
      </w:r>
    </w:p>
    <w:p w:rsidR="007B432A" w:rsidRDefault="0025400F">
      <w:pPr>
        <w:spacing w:after="454" w:line="259" w:lineRule="auto"/>
        <w:ind w:left="1661" w:right="1678" w:hanging="10"/>
        <w:jc w:val="center"/>
      </w:pPr>
      <w:r>
        <w:rPr>
          <w:sz w:val="24"/>
        </w:rPr>
        <w:t>КАЛАЧЁВСКАЯ РАЙОННАЯ ДУМА ВОЛГОГРАДСКОЙ ОБЛАСТИ</w:t>
      </w:r>
    </w:p>
    <w:p w:rsidR="007B432A" w:rsidRDefault="0025400F">
      <w:pPr>
        <w:spacing w:after="280" w:line="259" w:lineRule="auto"/>
        <w:ind w:left="1661" w:right="1664" w:hanging="10"/>
        <w:jc w:val="center"/>
      </w:pPr>
      <w:r>
        <w:rPr>
          <w:sz w:val="24"/>
        </w:rPr>
        <w:t>РЕШЕНИЕ</w:t>
      </w:r>
    </w:p>
    <w:p w:rsidR="007B432A" w:rsidRDefault="0025400F">
      <w:pPr>
        <w:spacing w:after="0" w:line="420" w:lineRule="auto"/>
        <w:ind w:left="3116" w:right="3112" w:hanging="10"/>
        <w:jc w:val="center"/>
      </w:pPr>
      <w:r>
        <w:rPr>
          <w:sz w:val="24"/>
        </w:rPr>
        <w:t>13-е очередное заседание от «26» марта 2026 года №</w:t>
      </w:r>
      <w:r>
        <w:rPr>
          <w:sz w:val="24"/>
        </w:rPr>
        <w:t xml:space="preserve"> 137</w:t>
      </w:r>
    </w:p>
    <w:p w:rsidR="007B432A" w:rsidRDefault="0025400F">
      <w:pPr>
        <w:spacing w:after="241" w:line="259" w:lineRule="auto"/>
        <w:ind w:left="10" w:right="0" w:hanging="10"/>
        <w:jc w:val="center"/>
      </w:pPr>
      <w:bookmarkStart w:id="0" w:name="_GoBack"/>
      <w:r>
        <w:rPr>
          <w:sz w:val="24"/>
        </w:rPr>
        <w:t>О внесении изменений в правила землепользования и застройки Ильевского сельского поселения Калачёвского муниципального района Волгоградской области</w:t>
      </w:r>
    </w:p>
    <w:bookmarkEnd w:id="0"/>
    <w:p w:rsidR="007B432A" w:rsidRDefault="0025400F">
      <w:pPr>
        <w:spacing w:after="257"/>
        <w:ind w:left="59" w:right="0"/>
      </w:pPr>
      <w:r>
        <w:t>В соответствии с Градостроительным кодексом Российской Федерации от 29 декабря 2004 года № 190-ФЗ, федеральн</w:t>
      </w:r>
      <w:r>
        <w:t>ыми законами от 06.10.2003 № 131-ФЗ «Об общих принципах организации местного самоуправления в Российской Федерации», от 24.07.2002 № 101-ФЗ «Об обороте земель сельскохозяйственного назначения», от 01.04.2025 N2 52-ФЗ «О внесении изменений в отдельные закон</w:t>
      </w:r>
      <w:r>
        <w:t>одательные акты Российской Федерации», от 31.07.2025 № 295ФЗ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</w:t>
      </w:r>
      <w:r>
        <w:t>й Федерации», Законом Волгоградской области от 17.07.2003 № 855-ОД «Об обороте земель сельскохозяйственного назначения в Волгоградской области», учитывая заключение о результатах публичных слушаний по проекту внесения изменений в правила землепользования и</w:t>
      </w:r>
      <w:r>
        <w:t xml:space="preserve"> застройки Ильевского сельского поселения Калачёвского муниципального района Волгоградской области от 27.02.2026 № 11, руководствуясь Уставом Калачёвского муниципального района Волгоградской области,</w:t>
      </w:r>
    </w:p>
    <w:p w:rsidR="007B432A" w:rsidRDefault="0025400F">
      <w:pPr>
        <w:spacing w:after="218" w:line="259" w:lineRule="auto"/>
        <w:ind w:left="1661" w:right="927" w:hanging="10"/>
        <w:jc w:val="center"/>
      </w:pPr>
      <w:r>
        <w:rPr>
          <w:sz w:val="24"/>
        </w:rPr>
        <w:t>Калачёвская районная Дума</w:t>
      </w:r>
    </w:p>
    <w:p w:rsidR="007B432A" w:rsidRDefault="0025400F">
      <w:pPr>
        <w:spacing w:after="204" w:line="259" w:lineRule="auto"/>
        <w:ind w:left="1661" w:right="927" w:hanging="10"/>
        <w:jc w:val="center"/>
      </w:pPr>
      <w:r>
        <w:rPr>
          <w:sz w:val="24"/>
        </w:rPr>
        <w:t>РЕШИЛА:</w:t>
      </w:r>
    </w:p>
    <w:p w:rsidR="007B432A" w:rsidRDefault="0025400F">
      <w:pPr>
        <w:ind w:left="59" w:right="0"/>
      </w:pPr>
      <w:r>
        <w:t>Внести в Правила землепользования и застройки Ильевского сельского поселения Калачёвского муниципального района Волгоградской области, утвержденные Решением Ильевского сельского совета Ильевского сельского поселения Калачевского муниципального района Волго</w:t>
      </w:r>
      <w:r>
        <w:t>градской области от 18.04.2014 № 177 (в редакции решения Калачевской районной Думы Волгоградской области от 30.09.2025 № 80), следующие изменения и дополнения:</w:t>
      </w:r>
    </w:p>
    <w:p w:rsidR="007B432A" w:rsidRDefault="0025400F">
      <w:pPr>
        <w:ind w:left="758" w:right="0" w:firstLine="0"/>
      </w:pPr>
      <w:r>
        <w:t>1.1. пункты 2-4 статьи 2 главы 1 раздела 1 изложить в следующей редакции:</w:t>
      </w:r>
    </w:p>
    <w:p w:rsidR="007B432A" w:rsidRDefault="0025400F">
      <w:pPr>
        <w:spacing w:after="38"/>
        <w:ind w:left="59" w:right="0"/>
      </w:pPr>
      <w:r>
        <w:t>«2. Порядок применения</w:t>
      </w:r>
      <w:r>
        <w:t xml:space="preserve"> правил землепользования и застройки и внесения в них изменений включает в себя положения:</w:t>
      </w:r>
    </w:p>
    <w:p w:rsidR="007B432A" w:rsidRDefault="0025400F">
      <w:pPr>
        <w:numPr>
          <w:ilvl w:val="0"/>
          <w:numId w:val="1"/>
        </w:numPr>
        <w:ind w:right="0"/>
      </w:pPr>
      <w:r>
        <w:t>о регулировании землепользования и застройки органами местного самоуправления;</w:t>
      </w:r>
    </w:p>
    <w:p w:rsidR="007B432A" w:rsidRDefault="0025400F">
      <w:pPr>
        <w:numPr>
          <w:ilvl w:val="0"/>
          <w:numId w:val="1"/>
        </w:numPr>
        <w:ind w:right="0"/>
      </w:pPr>
      <w:r>
        <w:t>о подготовке документации по планировке территории органами местного самоуправления;</w:t>
      </w:r>
    </w:p>
    <w:p w:rsidR="007B432A" w:rsidRDefault="0025400F">
      <w:pPr>
        <w:spacing w:after="31"/>
        <w:ind w:left="59" w:right="0"/>
      </w:pPr>
      <w:r>
        <w:t>З</w:t>
      </w:r>
      <w:r>
        <w:t>) о проведении общественных обсуждений или публичных слушаний по вопросам землепользования и застройки;</w:t>
      </w:r>
    </w:p>
    <w:p w:rsidR="007B432A" w:rsidRDefault="0025400F">
      <w:pPr>
        <w:ind w:left="745" w:right="1969" w:hanging="7"/>
      </w:pPr>
      <w:r>
        <w:t>4) о внесении изменений в правила землепользования и застройки; 5) о регулировании иных вопросов землепользования и застройки.</w:t>
      </w:r>
    </w:p>
    <w:p w:rsidR="007B432A" w:rsidRDefault="0025400F">
      <w:pPr>
        <w:ind w:left="59" w:right="0"/>
      </w:pPr>
      <w:r>
        <w:lastRenderedPageBreak/>
        <w:t>З. Действие градостроител</w:t>
      </w:r>
      <w:r>
        <w:t>ьного регламента распространяется в равной мере на все земельные участки и объекты капитального строительства, расположенные в пределах границ территориальной зоны, обозначенной на карте градостроительного зонирования, за исключением случаев, предусмотренн</w:t>
      </w:r>
      <w:r>
        <w:t>ых федеральными законами.</w:t>
      </w:r>
    </w:p>
    <w:p w:rsidR="007B432A" w:rsidRDefault="0025400F">
      <w:pPr>
        <w:ind w:left="59" w:right="0"/>
      </w:pPr>
      <w:r>
        <w:t>4. На отдельные виды земельных участков, установленные законодательством Российской Федерации, градостроительные регламенты не устанавливаются либо действие градостроительного регламента не распространяется.</w:t>
      </w:r>
    </w:p>
    <w:p w:rsidR="007B432A" w:rsidRDefault="0025400F">
      <w:pPr>
        <w:ind w:left="710" w:right="237" w:hanging="27"/>
      </w:pPr>
      <w:r>
        <w:t>Действие градостроител</w:t>
      </w:r>
      <w:r>
        <w:t>ьного регламента не распространяется на земельные участки: 1) в границах территорий общего пользования;</w:t>
      </w:r>
    </w:p>
    <w:p w:rsidR="007B432A" w:rsidRDefault="0025400F">
      <w:pPr>
        <w:ind w:left="59" w:right="0"/>
      </w:pPr>
      <w:r>
        <w:t>2) вид разрешенного использования которых устанавливается в соответствии с федеральным законом документацией по планировке территории; З) используемые д</w:t>
      </w:r>
      <w:r>
        <w:t>ля осуществления пользования недрами;</w:t>
      </w:r>
    </w:p>
    <w:p w:rsidR="007B432A" w:rsidRDefault="0025400F">
      <w:pPr>
        <w:ind w:left="59" w:right="0"/>
      </w:pPr>
      <w:r>
        <w:t>4) предназначенные для размещения линейных объектов и (или) занятые линейными объектами.</w:t>
      </w:r>
    </w:p>
    <w:p w:rsidR="007B432A" w:rsidRDefault="0025400F">
      <w:pPr>
        <w:ind w:left="59" w:right="0"/>
      </w:pPr>
      <w:r>
        <w:t xml:space="preserve">Применительно к территориям исторических поселений, достопримечательных мест, зонам с особыми условиями использования территорий </w:t>
      </w:r>
      <w:r>
        <w:t>градостроительные регламенты устанавливаются в соответствии с законодательством Российской Федерации.</w:t>
      </w:r>
    </w:p>
    <w:p w:rsidR="007B432A" w:rsidRDefault="0025400F">
      <w:pPr>
        <w:ind w:left="59" w:right="0"/>
      </w:pPr>
      <w:r>
        <w:t>Градостроительные регламенты не устанавливаются для земель и земельных участков, в отношении которых виды разрешенного использования устанавливаются иными</w:t>
      </w:r>
      <w:r>
        <w:t xml:space="preserve"> видами регламентов использования земель.</w:t>
      </w:r>
      <w:r>
        <w:rPr>
          <w:noProof/>
        </w:rPr>
        <w:drawing>
          <wp:inline distT="0" distB="0" distL="0" distR="0">
            <wp:extent cx="90227" cy="90229"/>
            <wp:effectExtent l="0" t="0" r="0" b="0"/>
            <wp:docPr id="15363" name="Picture 153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3" name="Picture 1536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227" cy="9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32A" w:rsidRDefault="0025400F">
      <w:pPr>
        <w:ind w:left="724" w:right="0" w:firstLine="0"/>
      </w:pPr>
      <w:r>
        <w:t>1.2. пункт 3 статьи 7 главы 1 раздела признать утратившим силу.</w:t>
      </w:r>
    </w:p>
    <w:p w:rsidR="007B432A" w:rsidRDefault="0025400F">
      <w:pPr>
        <w:ind w:left="724" w:right="0" w:firstLine="0"/>
      </w:pPr>
      <w:r>
        <w:t>1.3. пункт 4 статьи 9 главы 1 раздела 1 изложить в следующей редакции:</w:t>
      </w:r>
    </w:p>
    <w:p w:rsidR="007B432A" w:rsidRDefault="0025400F">
      <w:pPr>
        <w:ind w:left="59" w:right="0"/>
      </w:pPr>
      <w:r>
        <w:t>«4. Отклонение от предельных параметров разрешенного строительства,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и не должно приводить к изменению установл</w:t>
      </w:r>
      <w:r>
        <w:t>енных вида или видов разрешенного использования земельного участка.</w:t>
      </w:r>
      <w:r>
        <w:rPr>
          <w:noProof/>
        </w:rPr>
        <w:drawing>
          <wp:inline distT="0" distB="0" distL="0" distR="0">
            <wp:extent cx="90227" cy="90229"/>
            <wp:effectExtent l="0" t="0" r="0" b="0"/>
            <wp:docPr id="15365" name="Picture 153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5" name="Picture 153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27" cy="9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32A" w:rsidRDefault="0025400F">
      <w:pPr>
        <w:ind w:left="731" w:right="0" w:firstLine="0"/>
      </w:pPr>
      <w:r>
        <w:t>1.4. статью 15 главы 8 изложить в новой редакции:</w:t>
      </w:r>
    </w:p>
    <w:p w:rsidR="007B432A" w:rsidRDefault="0025400F">
      <w:pPr>
        <w:spacing w:after="3" w:line="259" w:lineRule="auto"/>
        <w:ind w:left="57" w:right="0" w:hanging="10"/>
        <w:jc w:val="left"/>
      </w:pPr>
      <w:r>
        <w:rPr>
          <w:sz w:val="24"/>
        </w:rPr>
        <w:t>« Статья 15. Территориальные зоны, установленные для Ильевского сельского поселения</w:t>
      </w:r>
    </w:p>
    <w:p w:rsidR="007B432A" w:rsidRDefault="0025400F">
      <w:pPr>
        <w:numPr>
          <w:ilvl w:val="0"/>
          <w:numId w:val="2"/>
        </w:numPr>
        <w:spacing w:after="0" w:line="259" w:lineRule="auto"/>
        <w:ind w:hanging="372"/>
      </w:pPr>
      <w:r>
        <w:t xml:space="preserve">Для целей регулирования землепользования и застройки </w:t>
      </w:r>
      <w:r>
        <w:t>в сельском поселении</w:t>
      </w:r>
    </w:p>
    <w:tbl>
      <w:tblPr>
        <w:tblStyle w:val="TableGrid"/>
        <w:tblW w:w="9084" w:type="dxa"/>
        <w:tblInd w:w="54" w:type="dxa"/>
        <w:tblCellMar>
          <w:top w:w="0" w:type="dxa"/>
          <w:left w:w="43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24"/>
        <w:gridCol w:w="1189"/>
        <w:gridCol w:w="24"/>
        <w:gridCol w:w="1543"/>
        <w:gridCol w:w="6275"/>
        <w:gridCol w:w="29"/>
      </w:tblGrid>
      <w:tr w:rsidR="007B432A">
        <w:trPr>
          <w:gridBefore w:val="1"/>
          <w:wBefore w:w="24" w:type="dxa"/>
          <w:trHeight w:val="160"/>
        </w:trPr>
        <w:tc>
          <w:tcPr>
            <w:tcW w:w="2761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58" w:right="0" w:firstLine="0"/>
              <w:jc w:val="left"/>
            </w:pPr>
            <w:r>
              <w:t xml:space="preserve">становлены след плие те </w:t>
            </w:r>
          </w:p>
        </w:tc>
        <w:tc>
          <w:tcPr>
            <w:tcW w:w="632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432A" w:rsidRDefault="0025400F">
            <w:pPr>
              <w:spacing w:after="0" w:line="259" w:lineRule="auto"/>
              <w:ind w:left="52" w:right="0" w:firstLine="0"/>
              <w:jc w:val="left"/>
            </w:pPr>
            <w:r>
              <w:t>ито иальные зоны:</w:t>
            </w:r>
          </w:p>
        </w:tc>
      </w:tr>
      <w:tr w:rsidR="007B432A">
        <w:trPr>
          <w:gridBefore w:val="1"/>
          <w:wBefore w:w="24" w:type="dxa"/>
          <w:trHeight w:val="463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99" w:right="0" w:firstLine="0"/>
              <w:jc w:val="left"/>
            </w:pPr>
            <w:r>
              <w:t>Код зоны</w:t>
            </w: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521" w:right="0" w:firstLine="0"/>
              <w:jc w:val="left"/>
            </w:pPr>
            <w:r>
              <w:t>Виды и состав территориальных зон</w:t>
            </w:r>
          </w:p>
        </w:tc>
      </w:tr>
      <w:tr w:rsidR="007B432A">
        <w:trPr>
          <w:gridBefore w:val="1"/>
          <w:wBefore w:w="24" w:type="dxa"/>
          <w:trHeight w:val="474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Жилые зоны</w:t>
            </w:r>
          </w:p>
        </w:tc>
      </w:tr>
      <w:tr w:rsidR="007B432A">
        <w:trPr>
          <w:gridBefore w:val="1"/>
          <w:wBefore w:w="24" w:type="dxa"/>
          <w:trHeight w:val="474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7" w:right="0" w:firstLine="0"/>
              <w:jc w:val="left"/>
            </w:pPr>
            <w:r>
              <w:t>Зона застройки индивидуальными жилыми домами</w:t>
            </w:r>
          </w:p>
        </w:tc>
      </w:tr>
      <w:tr w:rsidR="007B432A">
        <w:trPr>
          <w:gridBefore w:val="1"/>
          <w:wBefore w:w="24" w:type="dxa"/>
          <w:trHeight w:val="792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6"/>
              </w:rPr>
              <w:t>ж-2</w:t>
            </w: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0" w:right="0" w:firstLine="61"/>
            </w:pPr>
            <w:r>
              <w:t>Зона застройки индивидуальными жилыми домами и малоэтажными жилыми домами блокированной застройки</w:t>
            </w:r>
          </w:p>
        </w:tc>
      </w:tr>
      <w:tr w:rsidR="007B432A">
        <w:trPr>
          <w:gridBefore w:val="1"/>
          <w:wBefore w:w="24" w:type="dxa"/>
          <w:trHeight w:val="846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26"/>
              </w:rPr>
              <w:t>ж-з</w:t>
            </w: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14" w:right="0" w:hanging="7"/>
              <w:jc w:val="left"/>
            </w:pPr>
            <w:r>
              <w:t>Зона застройки среднеэтажными жилыми домами блокированной застройки и многоквартирными домами</w:t>
            </w:r>
          </w:p>
        </w:tc>
      </w:tr>
      <w:tr w:rsidR="007B432A">
        <w:trPr>
          <w:gridBefore w:val="1"/>
          <w:wBefore w:w="24" w:type="dxa"/>
          <w:trHeight w:val="467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4"/>
              </w:rPr>
              <w:t>Общественно-деловые зоны</w:t>
            </w:r>
          </w:p>
        </w:tc>
      </w:tr>
      <w:tr w:rsidR="007B432A">
        <w:trPr>
          <w:gridBefore w:val="1"/>
          <w:wBefore w:w="24" w:type="dxa"/>
          <w:trHeight w:val="465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0" w:right="35" w:firstLine="0"/>
              <w:jc w:val="center"/>
            </w:pPr>
            <w:r>
              <w:rPr>
                <w:sz w:val="30"/>
              </w:rPr>
              <w:t>од- 1</w:t>
            </w: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14" w:right="0" w:firstLine="0"/>
              <w:jc w:val="left"/>
            </w:pPr>
            <w:r>
              <w:t>Многофункциональная общественно-деловая зона</w:t>
            </w:r>
          </w:p>
        </w:tc>
      </w:tr>
      <w:tr w:rsidR="007B432A">
        <w:trPr>
          <w:gridBefore w:val="1"/>
          <w:wBefore w:w="24" w:type="dxa"/>
          <w:trHeight w:val="482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>Производственные зоны</w:t>
            </w:r>
          </w:p>
        </w:tc>
      </w:tr>
      <w:tr w:rsidR="007B432A">
        <w:trPr>
          <w:gridBefore w:val="1"/>
          <w:wBefore w:w="24" w:type="dxa"/>
          <w:trHeight w:val="491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0" w:right="0" w:firstLine="0"/>
              <w:jc w:val="left"/>
            </w:pPr>
            <w:r>
              <w:t>Производственная зона</w:t>
            </w:r>
          </w:p>
        </w:tc>
      </w:tr>
      <w:tr w:rsidR="007B432A">
        <w:trPr>
          <w:gridBefore w:val="1"/>
          <w:wBefore w:w="24" w:type="dxa"/>
          <w:trHeight w:val="485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>Зоны инженерной инфраструктуры</w:t>
            </w:r>
          </w:p>
        </w:tc>
      </w:tr>
      <w:tr w:rsidR="007B432A">
        <w:trPr>
          <w:gridBefore w:val="1"/>
          <w:wBefore w:w="24" w:type="dxa"/>
          <w:trHeight w:val="485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0" w:right="0" w:firstLine="0"/>
              <w:jc w:val="left"/>
            </w:pPr>
            <w:r>
              <w:t>Зона объектов инженерной инфраструктуры</w:t>
            </w:r>
          </w:p>
        </w:tc>
      </w:tr>
      <w:tr w:rsidR="007B432A">
        <w:trPr>
          <w:gridBefore w:val="1"/>
          <w:wBefore w:w="24" w:type="dxa"/>
          <w:trHeight w:val="469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0" w:right="0" w:firstLine="0"/>
              <w:jc w:val="left"/>
            </w:pPr>
            <w:r>
              <w:t>Зона объектов транспортной инфраструктуры</w:t>
            </w:r>
          </w:p>
        </w:tc>
      </w:tr>
      <w:tr w:rsidR="007B432A">
        <w:trPr>
          <w:gridBefore w:val="1"/>
          <w:wBefore w:w="24" w:type="dxa"/>
          <w:trHeight w:val="464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</w:rPr>
              <w:t>Зоны сельскохозяиственного использования</w:t>
            </w:r>
          </w:p>
        </w:tc>
      </w:tr>
      <w:tr w:rsidR="007B432A">
        <w:tblPrEx>
          <w:tblCellMar>
            <w:top w:w="107" w:type="dxa"/>
            <w:right w:w="115" w:type="dxa"/>
          </w:tblCellMar>
        </w:tblPrEx>
        <w:trPr>
          <w:gridAfter w:val="1"/>
          <w:wAfter w:w="28" w:type="dxa"/>
          <w:trHeight w:val="480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34" w:right="0" w:firstLine="0"/>
              <w:jc w:val="center"/>
            </w:pPr>
            <w:r>
              <w:rPr>
                <w:sz w:val="36"/>
              </w:rPr>
              <w:t>сха</w:t>
            </w:r>
          </w:p>
        </w:tc>
        <w:tc>
          <w:tcPr>
            <w:tcW w:w="7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0" w:right="0" w:firstLine="0"/>
              <w:jc w:val="left"/>
            </w:pPr>
            <w:r>
              <w:t>Зона сельскохозяйственного использования</w:t>
            </w:r>
          </w:p>
        </w:tc>
      </w:tr>
      <w:tr w:rsidR="007B432A">
        <w:tblPrEx>
          <w:tblCellMar>
            <w:top w:w="107" w:type="dxa"/>
            <w:right w:w="115" w:type="dxa"/>
          </w:tblCellMar>
        </w:tblPrEx>
        <w:trPr>
          <w:gridAfter w:val="1"/>
          <w:wAfter w:w="28" w:type="dxa"/>
          <w:trHeight w:val="686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30"/>
              </w:rPr>
              <w:t>сх-з</w:t>
            </w:r>
          </w:p>
        </w:tc>
        <w:tc>
          <w:tcPr>
            <w:tcW w:w="7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7" w:right="0" w:firstLine="0"/>
              <w:jc w:val="left"/>
            </w:pPr>
            <w:r>
              <w:t>Зона сельскохозяйственного назначения, предназначенная для ведения огородничества и садоводства</w:t>
            </w:r>
          </w:p>
        </w:tc>
      </w:tr>
      <w:tr w:rsidR="007B432A">
        <w:tblPrEx>
          <w:tblCellMar>
            <w:top w:w="107" w:type="dxa"/>
            <w:right w:w="115" w:type="dxa"/>
          </w:tblCellMar>
        </w:tblPrEx>
        <w:trPr>
          <w:gridAfter w:val="1"/>
          <w:wAfter w:w="28" w:type="dxa"/>
          <w:trHeight w:val="392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8"/>
              </w:rPr>
              <w:t>сх-4</w:t>
            </w:r>
          </w:p>
        </w:tc>
        <w:tc>
          <w:tcPr>
            <w:tcW w:w="7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14" w:right="0" w:firstLine="0"/>
              <w:jc w:val="left"/>
            </w:pPr>
            <w:r>
              <w:t>Зона сельскохозяйственного производства</w:t>
            </w:r>
          </w:p>
        </w:tc>
      </w:tr>
      <w:tr w:rsidR="007B432A">
        <w:tblPrEx>
          <w:tblCellMar>
            <w:top w:w="107" w:type="dxa"/>
            <w:right w:w="115" w:type="dxa"/>
          </w:tblCellMar>
        </w:tblPrEx>
        <w:trPr>
          <w:gridAfter w:val="1"/>
          <w:wAfter w:w="28" w:type="dxa"/>
          <w:trHeight w:val="390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68" w:right="0" w:firstLine="0"/>
              <w:jc w:val="center"/>
            </w:pPr>
            <w:r>
              <w:rPr>
                <w:sz w:val="28"/>
              </w:rPr>
              <w:t>сх-5</w:t>
            </w:r>
          </w:p>
        </w:tc>
        <w:tc>
          <w:tcPr>
            <w:tcW w:w="7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25400F">
            <w:pPr>
              <w:spacing w:after="0" w:line="259" w:lineRule="auto"/>
              <w:ind w:left="14" w:right="0" w:firstLine="0"/>
              <w:jc w:val="left"/>
            </w:pPr>
            <w:r>
              <w:t>Иные зоны сельскохозяйственного назначения</w:t>
            </w:r>
          </w:p>
        </w:tc>
      </w:tr>
      <w:tr w:rsidR="007B432A">
        <w:tblPrEx>
          <w:tblCellMar>
            <w:top w:w="107" w:type="dxa"/>
            <w:right w:w="115" w:type="dxa"/>
          </w:tblCellMar>
        </w:tblPrEx>
        <w:trPr>
          <w:gridAfter w:val="1"/>
          <w:wAfter w:w="28" w:type="dxa"/>
          <w:trHeight w:val="474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0" w:right="0" w:firstLine="0"/>
              <w:jc w:val="left"/>
            </w:pPr>
            <w:r>
              <w:rPr>
                <w:sz w:val="24"/>
              </w:rPr>
              <w:t>Зоны рекреационного назначения</w:t>
            </w:r>
          </w:p>
        </w:tc>
      </w:tr>
      <w:tr w:rsidR="007B432A">
        <w:tblPrEx>
          <w:tblCellMar>
            <w:top w:w="107" w:type="dxa"/>
            <w:right w:w="115" w:type="dxa"/>
          </w:tblCellMar>
        </w:tblPrEx>
        <w:trPr>
          <w:gridAfter w:val="1"/>
          <w:wAfter w:w="28" w:type="dxa"/>
          <w:trHeight w:val="476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0" w:right="0" w:firstLine="0"/>
              <w:jc w:val="left"/>
            </w:pPr>
            <w:r>
              <w:t>Зоны рекреационного назначения</w:t>
            </w:r>
          </w:p>
        </w:tc>
      </w:tr>
      <w:tr w:rsidR="007B432A">
        <w:tblPrEx>
          <w:tblCellMar>
            <w:top w:w="107" w:type="dxa"/>
            <w:right w:w="115" w:type="dxa"/>
          </w:tblCellMar>
        </w:tblPrEx>
        <w:trPr>
          <w:gridAfter w:val="1"/>
          <w:wAfter w:w="28" w:type="dxa"/>
          <w:trHeight w:val="480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7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7" w:right="0" w:firstLine="0"/>
              <w:jc w:val="left"/>
            </w:pPr>
            <w:r>
              <w:rPr>
                <w:sz w:val="24"/>
              </w:rPr>
              <w:t>Зоны специального назначения</w:t>
            </w:r>
          </w:p>
        </w:tc>
      </w:tr>
      <w:tr w:rsidR="007B432A">
        <w:tblPrEx>
          <w:tblCellMar>
            <w:top w:w="107" w:type="dxa"/>
            <w:right w:w="115" w:type="dxa"/>
          </w:tblCellMar>
        </w:tblPrEx>
        <w:trPr>
          <w:gridAfter w:val="1"/>
          <w:wAfter w:w="28" w:type="dxa"/>
          <w:trHeight w:val="478"/>
        </w:trPr>
        <w:tc>
          <w:tcPr>
            <w:tcW w:w="12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102" w:right="0" w:firstLine="0"/>
              <w:jc w:val="center"/>
            </w:pPr>
            <w:r>
              <w:rPr>
                <w:sz w:val="36"/>
              </w:rPr>
              <w:t>спа</w:t>
            </w:r>
          </w:p>
        </w:tc>
        <w:tc>
          <w:tcPr>
            <w:tcW w:w="78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432A" w:rsidRDefault="0025400F">
            <w:pPr>
              <w:spacing w:after="0" w:line="259" w:lineRule="auto"/>
              <w:ind w:left="27" w:right="0" w:firstLine="0"/>
              <w:jc w:val="left"/>
            </w:pPr>
            <w:r>
              <w:t>Зона кладбищ</w:t>
            </w:r>
          </w:p>
        </w:tc>
      </w:tr>
    </w:tbl>
    <w:p w:rsidR="007B432A" w:rsidRDefault="0025400F">
      <w:pPr>
        <w:numPr>
          <w:ilvl w:val="0"/>
          <w:numId w:val="2"/>
        </w:numPr>
        <w:ind w:hanging="372"/>
      </w:pPr>
      <w:r>
        <w:t>Границы территориальных зон установлены по:</w:t>
      </w:r>
    </w:p>
    <w:p w:rsidR="007B432A" w:rsidRDefault="0025400F">
      <w:pPr>
        <w:ind w:left="59" w:right="0" w:firstLine="528"/>
      </w:pPr>
      <w:r>
        <w:t>1 )линиям магистралей, улиц, проездов, разделяющим транспортные потоки противоположных направлений;</w:t>
      </w:r>
    </w:p>
    <w:p w:rsidR="007B432A" w:rsidRDefault="0025400F">
      <w:pPr>
        <w:ind w:left="562" w:right="0" w:firstLine="0"/>
      </w:pPr>
      <w:r>
        <w:t>2) красным линиям;</w:t>
      </w:r>
    </w:p>
    <w:p w:rsidR="007B432A" w:rsidRDefault="0025400F">
      <w:pPr>
        <w:ind w:left="568" w:right="0" w:firstLine="0"/>
      </w:pPr>
      <w:r>
        <w:t>З) границам земельных участков;</w:t>
      </w:r>
    </w:p>
    <w:p w:rsidR="007B432A" w:rsidRDefault="0025400F">
      <w:pPr>
        <w:ind w:left="569" w:right="3904" w:hanging="7"/>
      </w:pPr>
      <w:r>
        <w:t>4) естественным границам природных объектов; 5) иным границам.</w:t>
      </w:r>
    </w:p>
    <w:p w:rsidR="007B432A" w:rsidRDefault="0025400F">
      <w:pPr>
        <w:ind w:left="59" w:right="0" w:firstLine="514"/>
      </w:pPr>
      <w:r>
        <w:t>З. Каждая территориальная зона обозначается на карте градостроительного зонирования территории Ильевского сельского поселения определенным цветом и буквенно-цифровым кодом.</w:t>
      </w:r>
    </w:p>
    <w:p w:rsidR="007B432A" w:rsidRDefault="0025400F">
      <w:pPr>
        <w:numPr>
          <w:ilvl w:val="0"/>
          <w:numId w:val="3"/>
        </w:numPr>
        <w:ind w:right="0" w:firstLine="514"/>
      </w:pPr>
      <w:r>
        <w:t xml:space="preserve">Для каждого вида территориальных зон устанавливаются виды и параметры разрешенного </w:t>
      </w:r>
      <w:r>
        <w:t>использования земельных участков и объектов капитального строительства.</w:t>
      </w:r>
    </w:p>
    <w:p w:rsidR="007B432A" w:rsidRDefault="0025400F">
      <w:pPr>
        <w:numPr>
          <w:ilvl w:val="0"/>
          <w:numId w:val="3"/>
        </w:numPr>
        <w:ind w:right="0" w:firstLine="514"/>
      </w:pPr>
      <w:r>
        <w:t>Территориальная зона может состоять из участков территориальной зоны. Участок территориальной зоны - часть территориальной зоны, состоящая из земельных участков, имеющих смежные границ</w:t>
      </w:r>
      <w:r>
        <w:t>ы, и отделенная от других участков этой же территориальной зоны участками других территориальных зон.</w:t>
      </w:r>
      <w:r>
        <w:rPr>
          <w:noProof/>
        </w:rPr>
        <w:drawing>
          <wp:inline distT="0" distB="0" distL="0" distR="0">
            <wp:extent cx="90227" cy="81636"/>
            <wp:effectExtent l="0" t="0" r="0" b="0"/>
            <wp:docPr id="15368" name="Picture 153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" name="Picture 153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27" cy="81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32A" w:rsidRDefault="0025400F">
      <w:pPr>
        <w:numPr>
          <w:ilvl w:val="1"/>
          <w:numId w:val="4"/>
        </w:numPr>
        <w:ind w:right="0" w:firstLine="609"/>
      </w:pPr>
      <w:r>
        <w:t>исключить из статьи 17 главы 9 раздела З информацию о территориальной зоне сх-1;</w:t>
      </w:r>
    </w:p>
    <w:p w:rsidR="007B432A" w:rsidRDefault="0025400F">
      <w:pPr>
        <w:numPr>
          <w:ilvl w:val="1"/>
          <w:numId w:val="4"/>
        </w:numPr>
        <w:ind w:right="0" w:firstLine="609"/>
      </w:pPr>
      <w:r>
        <w:t>В картографический материал Правил внести изменения в части исключения т</w:t>
      </w:r>
      <w:r>
        <w:t>ерриториальной зоны СХ-1 (зона сельскохозяйственного назначения) согласно приложению.</w:t>
      </w:r>
    </w:p>
    <w:p w:rsidR="007B432A" w:rsidRDefault="0025400F">
      <w:pPr>
        <w:numPr>
          <w:ilvl w:val="1"/>
          <w:numId w:val="4"/>
        </w:numPr>
        <w:ind w:right="0" w:firstLine="609"/>
      </w:pPr>
      <w:r>
        <w:t>В картографический материал Правил внести изменения в части увеличения зоны СП-2 (зона кладбищ) за счет прилегающей территории (уменьшения зоны Р-1 (зона рекреационного н</w:t>
      </w:r>
      <w:r>
        <w:t>азначения) согласно приложению.</w:t>
      </w:r>
    </w:p>
    <w:p w:rsidR="007B432A" w:rsidRDefault="0025400F">
      <w:pPr>
        <w:spacing w:after="475"/>
        <w:ind w:left="798" w:right="0" w:firstLine="0"/>
      </w:pPr>
      <w:r>
        <w:t>2. Настоящее решение подлежит официальному опубликованию.</w:t>
      </w:r>
    </w:p>
    <w:p w:rsidR="007B432A" w:rsidRDefault="0025400F">
      <w:pPr>
        <w:spacing w:after="7" w:line="221" w:lineRule="auto"/>
        <w:ind w:left="10" w:right="919" w:hanging="10"/>
        <w:jc w:val="righ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>
                <wp:extent cx="5254641" cy="1637014"/>
                <wp:effectExtent l="0" t="0" r="0" b="0"/>
                <wp:docPr id="15218" name="Group 15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4641" cy="1637014"/>
                          <a:chOff x="0" y="0"/>
                          <a:chExt cx="5254641" cy="1637014"/>
                        </a:xfrm>
                      </wpg:grpSpPr>
                      <pic:pic xmlns:pic="http://schemas.openxmlformats.org/drawingml/2006/picture">
                        <pic:nvPicPr>
                          <pic:cNvPr id="15370" name="Picture 1537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98454" cy="1637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10" name="Rectangle 5110"/>
                        <wps:cNvSpPr/>
                        <wps:spPr>
                          <a:xfrm>
                            <a:off x="4421117" y="182606"/>
                            <a:ext cx="1108587" cy="174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432A" w:rsidRDefault="002540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w w:val="7"/>
                                  <w:sz w:val="24"/>
                                </w:rPr>
                                <w:t>Калачевской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2" name="Rectangle 5112"/>
                        <wps:cNvSpPr/>
                        <wps:spPr>
                          <a:xfrm>
                            <a:off x="4343779" y="350174"/>
                            <a:ext cx="268576" cy="134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432A" w:rsidRDefault="0025400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20"/>
                                  <w:w w:val="6"/>
                                  <w:sz w:val="26"/>
                                </w:rPr>
                                <w:t>мы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18" style="width:413.751pt;height:128.899pt;mso-position-horizontal-relative:char;mso-position-vertical-relative:line" coordsize="52546,16370">
                <v:shape id="Picture 15370" style="position:absolute;width:44984;height:16370;left:0;top:0;" filled="f">
                  <v:imagedata r:id="rId10"/>
                </v:shape>
                <v:rect id="Rectangle 5110" style="position:absolute;width:11085;height:1742;left:44211;top:1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w w:val="7"/>
                            <w:sz w:val="24"/>
                          </w:rPr>
                          <w:t xml:space="preserve">Калачевской</w:t>
                        </w:r>
                      </w:p>
                    </w:txbxContent>
                  </v:textbox>
                </v:rect>
                <v:rect id="Rectangle 5112" style="position:absolute;width:2685;height:1342;left:43437;top:35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20"/>
                            <w:w w:val="6"/>
                            <w:sz w:val="26"/>
                          </w:rPr>
                          <w:t xml:space="preserve">мы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sz w:val="24"/>
        </w:rPr>
        <w:t>.Ф. Махин Приложение к Решению Калачевской районной Думы</w:t>
      </w:r>
    </w:p>
    <w:p w:rsidR="007B432A" w:rsidRDefault="0025400F">
      <w:pPr>
        <w:spacing w:after="332" w:line="221" w:lineRule="auto"/>
        <w:ind w:left="10" w:right="919" w:hanging="10"/>
        <w:jc w:val="right"/>
      </w:pPr>
      <w:r>
        <w:rPr>
          <w:sz w:val="24"/>
        </w:rPr>
        <w:t>N2 137 от 26 марта 20261“.</w:t>
      </w:r>
    </w:p>
    <w:p w:rsidR="007B432A" w:rsidRDefault="0025400F">
      <w:pPr>
        <w:spacing w:after="3" w:line="259" w:lineRule="auto"/>
        <w:ind w:left="1722" w:right="0" w:hanging="10"/>
        <w:jc w:val="left"/>
      </w:pPr>
      <w:r>
        <w:rPr>
          <w:sz w:val="24"/>
        </w:rPr>
        <w:t>Картографический материал</w:t>
      </w:r>
    </w:p>
    <w:p w:rsidR="007B432A" w:rsidRDefault="0025400F">
      <w:pPr>
        <w:spacing w:after="42" w:line="259" w:lineRule="auto"/>
        <w:ind w:left="88" w:right="0" w:firstLine="0"/>
        <w:jc w:val="left"/>
      </w:pPr>
      <w:r>
        <w:rPr>
          <w:noProof/>
        </w:rPr>
        <w:drawing>
          <wp:inline distT="0" distB="0" distL="0" distR="0">
            <wp:extent cx="4674611" cy="6500795"/>
            <wp:effectExtent l="0" t="0" r="0" b="0"/>
            <wp:docPr id="7567" name="Picture 7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7" name="Picture 756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4611" cy="6500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32A" w:rsidRDefault="0025400F">
      <w:pPr>
        <w:spacing w:after="3" w:line="259" w:lineRule="auto"/>
        <w:ind w:left="896" w:right="0" w:hanging="10"/>
        <w:jc w:val="left"/>
      </w:pPr>
      <w:r>
        <w:rPr>
          <w:sz w:val="24"/>
        </w:rPr>
        <w:t>Карта градостроительного зонирования территории</w:t>
      </w:r>
    </w:p>
    <w:tbl>
      <w:tblPr>
        <w:tblStyle w:val="TableGrid"/>
        <w:tblW w:w="8856" w:type="dxa"/>
        <w:tblInd w:w="143" w:type="dxa"/>
        <w:tblCellMar>
          <w:top w:w="0" w:type="dxa"/>
          <w:left w:w="59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13"/>
        <w:gridCol w:w="8143"/>
      </w:tblGrid>
      <w:tr w:rsidR="007B432A">
        <w:trPr>
          <w:trHeight w:val="162"/>
        </w:trPr>
        <w:tc>
          <w:tcPr>
            <w:tcW w:w="2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857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7B432A" w:rsidRDefault="0025400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0"/>
              </w:rPr>
              <w:t>«МОГО</w:t>
            </w:r>
          </w:p>
        </w:tc>
      </w:tr>
      <w:tr w:rsidR="007B432A">
        <w:trPr>
          <w:trHeight w:val="4266"/>
        </w:trPr>
        <w:tc>
          <w:tcPr>
            <w:tcW w:w="8856" w:type="dxa"/>
            <w:gridSpan w:val="2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B432A">
        <w:trPr>
          <w:trHeight w:val="433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B432A">
        <w:trPr>
          <w:trHeight w:val="433"/>
        </w:trPr>
        <w:tc>
          <w:tcPr>
            <w:tcW w:w="885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B432A" w:rsidRDefault="007B432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B432A" w:rsidRDefault="0025400F">
      <w:pPr>
        <w:spacing w:after="3" w:line="259" w:lineRule="auto"/>
        <w:ind w:left="1551" w:right="2138" w:hanging="10"/>
        <w:jc w:val="left"/>
      </w:pPr>
      <w:r>
        <w:rPr>
          <w:sz w:val="24"/>
        </w:rPr>
        <w:t>Карта градостроительного зонирования территории Ф агменты п. Ильевка, п. Пятимо ск</w:t>
      </w:r>
    </w:p>
    <w:p w:rsidR="007B432A" w:rsidRDefault="0025400F">
      <w:pPr>
        <w:spacing w:after="36" w:line="259" w:lineRule="auto"/>
        <w:ind w:left="61" w:right="-365" w:firstLine="0"/>
        <w:jc w:val="left"/>
      </w:pPr>
      <w:r>
        <w:rPr>
          <w:noProof/>
        </w:rPr>
        <w:drawing>
          <wp:inline distT="0" distB="0" distL="0" distR="0">
            <wp:extent cx="6088165" cy="3501750"/>
            <wp:effectExtent l="0" t="0" r="0" b="0"/>
            <wp:docPr id="15371" name="Picture 153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" name="Picture 1537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88165" cy="350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32A" w:rsidRDefault="0025400F">
      <w:pPr>
        <w:spacing w:after="3" w:line="259" w:lineRule="auto"/>
        <w:ind w:left="1551" w:right="0" w:hanging="10"/>
        <w:jc w:val="left"/>
      </w:pPr>
      <w:r>
        <w:rPr>
          <w:sz w:val="24"/>
        </w:rPr>
        <w:t>Карта градостроительного зонирования территории</w:t>
      </w:r>
    </w:p>
    <w:p w:rsidR="007B432A" w:rsidRDefault="0025400F">
      <w:pPr>
        <w:spacing w:after="3" w:line="259" w:lineRule="auto"/>
        <w:ind w:left="1551" w:right="0" w:hanging="10"/>
        <w:jc w:val="left"/>
      </w:pPr>
      <w:r>
        <w:rPr>
          <w:sz w:val="24"/>
        </w:rPr>
        <w:t>Фрагменты х. Камыши, х. Рюмино-Красноярский</w:t>
      </w:r>
    </w:p>
    <w:sectPr w:rsidR="007B432A">
      <w:pgSz w:w="12240" w:h="15840"/>
      <w:pgMar w:top="487" w:right="1218" w:bottom="731" w:left="17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21E09"/>
    <w:multiLevelType w:val="hybridMultilevel"/>
    <w:tmpl w:val="D3E80D10"/>
    <w:lvl w:ilvl="0" w:tplc="723C0262">
      <w:start w:val="1"/>
      <w:numFmt w:val="decimal"/>
      <w:lvlText w:val="%1."/>
      <w:lvlJc w:val="left"/>
      <w:pPr>
        <w:ind w:left="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63B66">
      <w:start w:val="1"/>
      <w:numFmt w:val="lowerLetter"/>
      <w:lvlText w:val="%2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E83648">
      <w:start w:val="1"/>
      <w:numFmt w:val="lowerRoman"/>
      <w:lvlText w:val="%3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E4FBC">
      <w:start w:val="1"/>
      <w:numFmt w:val="decimal"/>
      <w:lvlText w:val="%4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C60412">
      <w:start w:val="1"/>
      <w:numFmt w:val="lowerLetter"/>
      <w:lvlText w:val="%5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868A92">
      <w:start w:val="1"/>
      <w:numFmt w:val="lowerRoman"/>
      <w:lvlText w:val="%6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EE1B4">
      <w:start w:val="1"/>
      <w:numFmt w:val="decimal"/>
      <w:lvlText w:val="%7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229C6">
      <w:start w:val="1"/>
      <w:numFmt w:val="lowerLetter"/>
      <w:lvlText w:val="%8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CC77E2">
      <w:start w:val="1"/>
      <w:numFmt w:val="lowerRoman"/>
      <w:lvlText w:val="%9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09423C"/>
    <w:multiLevelType w:val="multilevel"/>
    <w:tmpl w:val="8D961A2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2434A6"/>
    <w:multiLevelType w:val="hybridMultilevel"/>
    <w:tmpl w:val="05A27012"/>
    <w:lvl w:ilvl="0" w:tplc="02E2D222">
      <w:start w:val="4"/>
      <w:numFmt w:val="decimal"/>
      <w:lvlText w:val="%1."/>
      <w:lvlJc w:val="left"/>
      <w:pPr>
        <w:ind w:left="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23BB6">
      <w:start w:val="1"/>
      <w:numFmt w:val="lowerLetter"/>
      <w:lvlText w:val="%2"/>
      <w:lvlJc w:val="left"/>
      <w:pPr>
        <w:ind w:left="1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36B91A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C0D9E6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8B2AA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4CE64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2AC696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EB37A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4AADA8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CD4BB0"/>
    <w:multiLevelType w:val="hybridMultilevel"/>
    <w:tmpl w:val="C2F6CCE8"/>
    <w:lvl w:ilvl="0" w:tplc="595CACAE">
      <w:start w:val="1"/>
      <w:numFmt w:val="decimal"/>
      <w:lvlText w:val="%1)"/>
      <w:lvlJc w:val="left"/>
      <w:pPr>
        <w:ind w:left="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8FFC0">
      <w:start w:val="1"/>
      <w:numFmt w:val="lowerLetter"/>
      <w:lvlText w:val="%2"/>
      <w:lvlJc w:val="left"/>
      <w:pPr>
        <w:ind w:left="1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32A5C0">
      <w:start w:val="1"/>
      <w:numFmt w:val="lowerRoman"/>
      <w:lvlText w:val="%3"/>
      <w:lvlJc w:val="left"/>
      <w:pPr>
        <w:ind w:left="2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812FC">
      <w:start w:val="1"/>
      <w:numFmt w:val="decimal"/>
      <w:lvlText w:val="%4"/>
      <w:lvlJc w:val="left"/>
      <w:pPr>
        <w:ind w:left="3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4CEE9E">
      <w:start w:val="1"/>
      <w:numFmt w:val="lowerLetter"/>
      <w:lvlText w:val="%5"/>
      <w:lvlJc w:val="left"/>
      <w:pPr>
        <w:ind w:left="3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1CCEA8">
      <w:start w:val="1"/>
      <w:numFmt w:val="lowerRoman"/>
      <w:lvlText w:val="%6"/>
      <w:lvlJc w:val="left"/>
      <w:pPr>
        <w:ind w:left="4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845300">
      <w:start w:val="1"/>
      <w:numFmt w:val="decimal"/>
      <w:lvlText w:val="%7"/>
      <w:lvlJc w:val="left"/>
      <w:pPr>
        <w:ind w:left="5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21D0E">
      <w:start w:val="1"/>
      <w:numFmt w:val="lowerLetter"/>
      <w:lvlText w:val="%8"/>
      <w:lvlJc w:val="left"/>
      <w:pPr>
        <w:ind w:left="6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A0462">
      <w:start w:val="1"/>
      <w:numFmt w:val="lowerRoman"/>
      <w:lvlText w:val="%9"/>
      <w:lvlJc w:val="left"/>
      <w:pPr>
        <w:ind w:left="6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2A"/>
    <w:rsid w:val="0025400F"/>
    <w:rsid w:val="007B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96C2"/>
  <w15:docId w15:val="{E398FA43-B1A4-4AC4-A7D8-B2803CB3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6" w:line="248" w:lineRule="auto"/>
      <w:ind w:left="47" w:right="14" w:firstLine="667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6.jpg"/><Relationship Id="rId5" Type="http://schemas.openxmlformats.org/officeDocument/2006/relationships/image" Target="media/image1.jpg"/><Relationship Id="rId10" Type="http://schemas.openxmlformats.org/officeDocument/2006/relationships/image" Target="media/image33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1063</Words>
  <Characters>6065</Characters>
  <Application>Microsoft Office Word</Application>
  <DocSecurity>0</DocSecurity>
  <Lines>50</Lines>
  <Paragraphs>14</Paragraphs>
  <ScaleCrop>false</ScaleCrop>
  <Company>diakov.net</Company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User1</cp:lastModifiedBy>
  <cp:revision>3</cp:revision>
  <dcterms:created xsi:type="dcterms:W3CDTF">2026-04-07T06:22:00Z</dcterms:created>
  <dcterms:modified xsi:type="dcterms:W3CDTF">2026-04-07T06:22:00Z</dcterms:modified>
</cp:coreProperties>
</file>