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/>
      </w:pPr>
      <w:r>
        <w:rPr>
          <w:b/>
          <w:color w:val="000000"/>
          <w:sz w:val="28"/>
          <w:szCs w:val="28"/>
        </w:rPr>
        <w:t>АДМИНИСТРАЦИЯ</w:t>
      </w:r>
    </w:p>
    <w:p>
      <w:pPr>
        <w:pStyle w:val="Normal"/>
        <w:ind w:left="0" w:right="0" w:firstLine="709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ИЛЬЕВСКОГО СЕЛЬСКОГО ПОСЕЛЕНИЯ</w:t>
      </w:r>
    </w:p>
    <w:p>
      <w:pPr>
        <w:pStyle w:val="Normal"/>
        <w:ind w:left="0" w:right="0" w:firstLine="709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ind w:left="0" w:right="0" w:firstLine="709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10036" w:type="dxa"/>
        <w:jc w:val="left"/>
        <w:tblInd w:w="1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6"/>
      </w:tblGrid>
      <w:tr>
        <w:trPr>
          <w:trHeight w:val="126" w:hRule="atLeast"/>
        </w:trPr>
        <w:tc>
          <w:tcPr>
            <w:tcW w:w="10036" w:type="dxa"/>
            <w:tcBorders>
              <w:top w:val="thinThickSmallGap" w:sz="2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pStyle w:val="4"/>
        <w:rPr>
          <w:sz w:val="28"/>
        </w:rPr>
      </w:pPr>
      <w:r>
        <w:rPr>
          <w:sz w:val="28"/>
          <w:szCs w:val="28"/>
        </w:rPr>
        <w:t>ПОСТАНОВЛЕНИЕ</w:t>
      </w:r>
    </w:p>
    <w:p>
      <w:pPr>
        <w:pStyle w:val="4"/>
        <w:rPr>
          <w:b/>
          <w:b/>
          <w:bCs/>
          <w:i w:val="false"/>
          <w:i w:val="false"/>
          <w:iCs w:val="false"/>
          <w:sz w:val="28"/>
        </w:rPr>
      </w:pPr>
      <w:r>
        <w:rPr>
          <w:b/>
          <w:bCs/>
          <w:i w:val="false"/>
          <w:iCs w:val="false"/>
          <w:color w:val="000000"/>
          <w:spacing w:val="7"/>
          <w:sz w:val="28"/>
          <w:szCs w:val="28"/>
        </w:rPr>
        <w:t>20.04.</w:t>
      </w:r>
      <w:r>
        <w:rPr>
          <w:b/>
          <w:bCs/>
          <w:i w:val="false"/>
          <w:iCs w:val="false"/>
          <w:color w:val="000000"/>
          <w:spacing w:val="7"/>
          <w:sz w:val="28"/>
          <w:szCs w:val="28"/>
        </w:rPr>
        <w:t>2026 г.                                                                                        №</w:t>
      </w:r>
      <w:r>
        <w:rPr>
          <w:b/>
          <w:bCs/>
          <w:i w:val="false"/>
          <w:iCs w:val="false"/>
          <w:color w:val="000000"/>
          <w:spacing w:val="7"/>
          <w:sz w:val="28"/>
          <w:szCs w:val="28"/>
        </w:rPr>
        <w:t>44</w:t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8"/>
        </w:rPr>
      </w:pPr>
      <w:r>
        <w:rPr>
          <w:rFonts w:ascii="Times New Roman" w:hAnsi="Times New Roman"/>
          <w:b/>
          <w:bCs/>
          <w:i w:val="false"/>
          <w:iCs w:val="false"/>
          <w:sz w:val="28"/>
        </w:rPr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постановление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b/>
          <w:i w:val="false"/>
          <w:iCs w:val="false"/>
          <w:sz w:val="28"/>
          <w:szCs w:val="28"/>
          <w:u w:val="none"/>
        </w:rPr>
        <w:t xml:space="preserve">администрации Ильевского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b/>
          <w:spacing w:val="-4"/>
          <w:sz w:val="28"/>
        </w:rPr>
        <w:t>от 21.11.2025 года №151 «</w:t>
      </w:r>
      <w:r>
        <w:rPr>
          <w:rFonts w:cs="Times New Roman" w:ascii="Times New Roman" w:hAnsi="Times New Roman"/>
          <w:b/>
          <w:color w:val="000000"/>
          <w:spacing w:val="-4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eastAsia="Calibri;Century Gothic" w:cs="Times New Roman" w:ascii="Times New Roman" w:hAnsi="Times New Roman"/>
          <w:b/>
          <w:bCs/>
          <w:color w:val="000000"/>
          <w:spacing w:val="-4"/>
          <w:sz w:val="28"/>
          <w:szCs w:val="28"/>
        </w:rPr>
        <w:t>«Предоставление гражданам для собственных нужд земельных участков, находящихся в муниципальной собственности Ильевского сельского поселения</w:t>
      </w:r>
      <w:r>
        <w:rPr>
          <w:rFonts w:eastAsia="Calibri;Century Gothic" w:cs="Times New Roman" w:ascii="Times New Roman" w:hAnsi="Times New Roman"/>
          <w:b/>
          <w:bCs/>
          <w:i w:val="false"/>
          <w:iCs w:val="false"/>
          <w:color w:val="000000"/>
          <w:spacing w:val="-4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pacing w:val="-4"/>
          <w:sz w:val="28"/>
          <w:szCs w:val="28"/>
        </w:rPr>
        <w:t>Калачевского муниципального района Волгоградской области</w:t>
      </w:r>
      <w:r>
        <w:rPr>
          <w:rFonts w:eastAsia="Calibri;Century Gothic" w:cs="Times New Roman" w:ascii="Times New Roman" w:hAnsi="Times New Roman"/>
          <w:b/>
          <w:bCs/>
          <w:i w:val="false"/>
          <w:iCs w:val="false"/>
          <w:color w:val="000000"/>
          <w:spacing w:val="-4"/>
          <w:sz w:val="28"/>
          <w:szCs w:val="28"/>
        </w:rPr>
        <w:t>,</w:t>
      </w:r>
      <w:r>
        <w:rPr>
          <w:rFonts w:eastAsia="Calibri;Century Gothic" w:cs="Times New Roman" w:ascii="Times New Roman" w:hAnsi="Times New Roman"/>
          <w:b/>
          <w:bCs/>
          <w:color w:val="000000"/>
          <w:spacing w:val="-4"/>
          <w:sz w:val="28"/>
          <w:szCs w:val="28"/>
        </w:rPr>
        <w:t xml:space="preserve"> для размещения гаражей»</w:t>
      </w:r>
    </w:p>
    <w:p>
      <w:pPr>
        <w:pStyle w:val="Normal"/>
        <w:widowControl/>
        <w:ind w:left="0" w:right="0" w:firstLine="851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</w:t>
      </w:r>
      <w:r>
        <w:rPr>
          <w:rFonts w:cs="Times New Roman"/>
          <w:i w:val="false"/>
          <w:iCs w:val="false"/>
          <w:color w:val="000000"/>
          <w:sz w:val="26"/>
          <w:szCs w:val="26"/>
        </w:rPr>
        <w:t xml:space="preserve">Уставом Ильевского сельского поселения Калачевского муниципального района Волгоградской области, </w:t>
      </w:r>
      <w:r>
        <w:rPr>
          <w:rFonts w:cs="Times New Roman"/>
          <w:sz w:val="26"/>
          <w:szCs w:val="26"/>
        </w:rPr>
        <w:t>администрация Ильевского сельского поселения Калачевского муниципального района Волгоградской области</w:t>
      </w:r>
      <w:r>
        <w:rPr>
          <w:rFonts w:cs="Times New Roman"/>
          <w:color w:val="000000"/>
          <w:sz w:val="28"/>
          <w:szCs w:val="28"/>
        </w:rPr>
        <w:t xml:space="preserve">, </w:t>
      </w:r>
    </w:p>
    <w:p>
      <w:pPr>
        <w:pStyle w:val="ConsPlusNormal2"/>
        <w:widowControl w:val="false"/>
        <w:ind w:left="0" w:right="0" w:firstLine="709"/>
        <w:jc w:val="both"/>
        <w:rPr>
          <w:sz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постановляет:</w:t>
      </w:r>
    </w:p>
    <w:p>
      <w:pPr>
        <w:pStyle w:val="Normal"/>
        <w:widowControl w:val="false"/>
        <w:ind w:left="0" w:right="0" w:firstLine="851"/>
        <w:jc w:val="both"/>
        <w:rPr>
          <w:color w:val="000000"/>
          <w:sz w:val="28"/>
        </w:rPr>
      </w:pPr>
      <w:r>
        <w:rPr>
          <w:sz w:val="28"/>
        </w:rPr>
        <w:t xml:space="preserve">1. Внести в административный регламент предоставления муниципальной услуги </w:t>
      </w:r>
      <w:r>
        <w:rPr>
          <w:rFonts w:eastAsia="Calibri;Century Gothic" w:cs="Times New Roman"/>
          <w:b w:val="false"/>
          <w:bCs w:val="false"/>
          <w:color w:val="000000"/>
          <w:spacing w:val="-4"/>
          <w:sz w:val="28"/>
          <w:szCs w:val="28"/>
        </w:rPr>
        <w:t>«Предоставление гражданам для собственных нужд земельных участков, находящихся в муниципальной собственности Ильевского сельского поселения</w:t>
      </w:r>
      <w:r>
        <w:rPr>
          <w:rFonts w:eastAsia="Calibri;Century Gothic" w:cs="Times New Roman"/>
          <w:b w:val="false"/>
          <w:bCs w:val="false"/>
          <w:i w:val="false"/>
          <w:iCs w:val="false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4"/>
          <w:sz w:val="28"/>
          <w:szCs w:val="28"/>
        </w:rPr>
        <w:t>Калачевского муниципального района Волгоградской области</w:t>
      </w:r>
      <w:r>
        <w:rPr>
          <w:rFonts w:eastAsia="Calibri;Century Gothic" w:cs="Times New Roman"/>
          <w:b w:val="false"/>
          <w:bCs w:val="false"/>
          <w:i w:val="false"/>
          <w:iCs w:val="false"/>
          <w:color w:val="000000"/>
          <w:spacing w:val="-4"/>
          <w:sz w:val="28"/>
          <w:szCs w:val="28"/>
        </w:rPr>
        <w:t>,</w:t>
      </w:r>
      <w:r>
        <w:rPr>
          <w:rFonts w:eastAsia="Calibri;Century Gothic" w:cs="Times New Roman"/>
          <w:b w:val="false"/>
          <w:bCs w:val="false"/>
          <w:color w:val="000000"/>
          <w:spacing w:val="-4"/>
          <w:sz w:val="28"/>
          <w:szCs w:val="28"/>
        </w:rPr>
        <w:t xml:space="preserve"> для размещения гаражей»</w:t>
      </w:r>
      <w:r>
        <w:rPr>
          <w:b w:val="false"/>
          <w:bCs w:val="false"/>
          <w:sz w:val="28"/>
        </w:rPr>
        <w:t>,</w:t>
      </w:r>
      <w:r>
        <w:rPr>
          <w:sz w:val="28"/>
        </w:rPr>
        <w:t xml:space="preserve"> утвержденный постановлением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u w:val="none"/>
        </w:rPr>
        <w:t>администрации Ильевского сельского поселения Калачевского муниципального района Волгоградской области</w:t>
      </w:r>
      <w:r>
        <w:rPr>
          <w:rFonts w:cs="Times New Roman"/>
          <w:b w:val="false"/>
          <w:bCs w:val="false"/>
          <w:i w:val="false"/>
          <w:iCs w:val="false"/>
          <w:sz w:val="28"/>
          <w:szCs w:val="26"/>
          <w:u w:val="none"/>
        </w:rPr>
        <w:t xml:space="preserve"> </w:t>
      </w:r>
      <w:r>
        <w:rPr>
          <w:b w:val="false"/>
          <w:bCs w:val="false"/>
          <w:spacing w:val="-4"/>
          <w:sz w:val="28"/>
        </w:rPr>
        <w:t>от 21.11.2025 года №151</w:t>
      </w:r>
      <w:r>
        <w:rPr>
          <w:b w:val="false"/>
          <w:bCs w:val="false"/>
          <w:sz w:val="28"/>
        </w:rPr>
        <w:t>,</w:t>
      </w:r>
      <w:r>
        <w:rPr>
          <w:sz w:val="28"/>
        </w:rPr>
        <w:t xml:space="preserve"> следующие изменения: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2) подпункты 14 и 15 пункта 2.9.5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«14)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ConsPlusNormal2"/>
        <w:widowControl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3"/>
        <w:widowControl/>
        <w:ind w:left="0" w:right="0" w:firstLine="720"/>
        <w:rPr/>
      </w:pPr>
      <w:r>
        <w:rPr/>
        <w:t xml:space="preserve">2. Настоящее постановление вступает в силу после его официального </w:t>
      </w:r>
      <w:r>
        <w:rPr>
          <w:sz w:val="28"/>
        </w:rPr>
        <w:t>обнародования</w:t>
      </w:r>
      <w:r>
        <w:rPr>
          <w:i/>
        </w:rPr>
        <w:t>.</w:t>
      </w:r>
    </w:p>
    <w:p>
      <w:pPr>
        <w:pStyle w:val="Style13"/>
        <w:rPr/>
      </w:pPr>
      <w:r>
        <w:rPr/>
      </w:r>
    </w:p>
    <w:p>
      <w:pPr>
        <w:pStyle w:val="Style13"/>
        <w:rPr/>
      </w:pPr>
      <w:r>
        <w:rPr/>
      </w:r>
    </w:p>
    <w:p>
      <w:pPr>
        <w:pStyle w:val="23"/>
        <w:shd w:val="clear" w:fill="FFFFFF"/>
        <w:spacing w:lineRule="auto" w:line="240" w:before="0" w:after="0"/>
        <w:jc w:val="left"/>
        <w:rPr>
          <w:rFonts w:ascii="Times New Roman" w:hAnsi="Times New Roman" w:cs="Times New Roman"/>
          <w:b/>
          <w:b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i w:val="false"/>
          <w:iCs w:val="false"/>
          <w:sz w:val="28"/>
          <w:szCs w:val="28"/>
          <w:u w:val="none"/>
        </w:rPr>
        <w:t xml:space="preserve">Глава Ильевского </w:t>
      </w:r>
    </w:p>
    <w:p>
      <w:pPr>
        <w:pStyle w:val="23"/>
        <w:shd w:val="clear" w:fill="FFFFFF"/>
        <w:spacing w:lineRule="auto" w:line="240" w:before="0" w:after="0"/>
        <w:jc w:val="left"/>
        <w:rPr>
          <w:rFonts w:ascii="Times New Roman" w:hAnsi="Times New Roman" w:cs="Times New Roman"/>
          <w:b/>
          <w:b/>
          <w:i w:val="false"/>
          <w:i w:val="false"/>
          <w:iCs w:val="false"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i w:val="false"/>
          <w:iCs w:val="false"/>
          <w:color w:val="000000"/>
          <w:sz w:val="28"/>
          <w:szCs w:val="28"/>
          <w:u w:val="none"/>
        </w:rPr>
        <w:t>сельского поселения                                                                 И.В.Горбатова</w:t>
      </w:r>
    </w:p>
    <w:p>
      <w:pPr>
        <w:pStyle w:val="ConsPlusNormal2"/>
        <w:widowControl/>
        <w:ind w:left="0" w:right="0" w:firstLine="540"/>
        <w:jc w:val="both"/>
        <w:rPr>
          <w:i w:val="false"/>
          <w:i w:val="false"/>
          <w:iCs w:val="false"/>
          <w:sz w:val="28"/>
          <w:szCs w:val="28"/>
          <w:u w:val="none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766" w:footer="0" w:bottom="56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altName w:val="Century Gothic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795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9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style="position:absolute;margin-left:231.3pt;margin-top:0.05pt;width:5.05pt;height:11.5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8_ch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4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5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0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4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3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8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Style6">
    <w:name w:val="Символ сноски"/>
    <w:link w:val="Style_9"/>
    <w:qFormat/>
    <w:rPr>
      <w:vertAlign w:val="superscript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BodyTextIndent2">
    <w:name w:val="Body Text Indent 2"/>
    <w:link w:val="Style_11"/>
    <w:qFormat/>
    <w:rPr>
      <w:b/>
      <w:sz w:val="28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Heading7">
    <w:name w:val="Heading 7"/>
    <w:link w:val="Style_13"/>
    <w:qFormat/>
    <w:rPr>
      <w:b/>
      <w:sz w:val="28"/>
    </w:rPr>
  </w:style>
  <w:style w:type="character" w:styleId="11">
    <w:name w:val="Знак Знак Знак Знак1"/>
    <w:link w:val="Style_14"/>
    <w:qFormat/>
    <w:rPr>
      <w:rFonts w:ascii="Tahoma" w:hAnsi="Tahoma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TMLPreformatted">
    <w:name w:val="HTML Preformatted"/>
    <w:link w:val="Style_17"/>
    <w:qFormat/>
    <w:rPr>
      <w:rFonts w:ascii="Courier New" w:hAnsi="Courier New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BodyText2">
    <w:name w:val="Body Text 2"/>
    <w:link w:val="Style_18"/>
    <w:qFormat/>
    <w:rPr>
      <w:b/>
      <w:sz w:val="28"/>
    </w:rPr>
  </w:style>
  <w:style w:type="character" w:styleId="Endnote">
    <w:name w:val="Endnote"/>
    <w:link w:val="Style_19"/>
    <w:qFormat/>
    <w:rPr/>
  </w:style>
  <w:style w:type="character" w:styleId="Heading3">
    <w:name w:val="Heading 3"/>
    <w:link w:val="Style_20"/>
    <w:qFormat/>
    <w:rPr>
      <w:b/>
      <w:sz w:val="28"/>
    </w:rPr>
  </w:style>
  <w:style w:type="character" w:styleId="Footer">
    <w:name w:val="Footer"/>
    <w:link w:val="Style_21"/>
    <w:qFormat/>
    <w:rPr/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Style7">
    <w:name w:val="Интернет-ссылка"/>
    <w:link w:val="Style_36"/>
    <w:rPr>
      <w:color w:val="0000FF"/>
      <w:u w:val="single"/>
    </w:rPr>
  </w:style>
  <w:style w:type="character" w:styleId="Text">
    <w:name w:val="text"/>
    <w:link w:val="Style_24"/>
    <w:qFormat/>
    <w:rPr>
      <w:rFonts w:ascii="Arial" w:hAnsi="Arial"/>
      <w:sz w:val="24"/>
    </w:rPr>
  </w:style>
  <w:style w:type="character" w:styleId="BlockText">
    <w:name w:val="Block Text"/>
    <w:link w:val="Style_25"/>
    <w:qFormat/>
    <w:rPr>
      <w:b/>
      <w:sz w:val="28"/>
    </w:rPr>
  </w:style>
  <w:style w:type="character" w:styleId="Style8">
    <w:name w:val="Гипертекстовая ссылка"/>
    <w:link w:val="Style_26"/>
    <w:qFormat/>
    <w:rPr>
      <w:b/>
      <w:color w:val="106BBE"/>
      <w:sz w:val="26"/>
    </w:rPr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Style9">
    <w:name w:val="Знак"/>
    <w:link w:val="Style_28"/>
    <w:qFormat/>
    <w:rPr>
      <w:rFonts w:ascii="Arial" w:hAnsi="Arial"/>
    </w:rPr>
  </w:style>
  <w:style w:type="character" w:styleId="Snippetequal">
    <w:name w:val="snippet_equal"/>
    <w:basedOn w:val="DefaultParagraphFont"/>
    <w:link w:val="Style_29"/>
    <w:qFormat/>
    <w:rPr/>
  </w:style>
  <w:style w:type="character" w:styleId="ConsPlusNormal">
    <w:name w:val="ConsPlusNormal"/>
    <w:link w:val="Style_6"/>
    <w:qFormat/>
    <w:rPr>
      <w:rFonts w:ascii="Arial" w:hAnsi="Arial"/>
    </w:rPr>
  </w:style>
  <w:style w:type="character" w:styleId="Heading5">
    <w:name w:val="Heading 5"/>
    <w:link w:val="Style_31"/>
    <w:qFormat/>
    <w:rPr>
      <w:sz w:val="28"/>
    </w:rPr>
  </w:style>
  <w:style w:type="character" w:styleId="ConsPlusNonformat">
    <w:name w:val="ConsPlusNonformat"/>
    <w:link w:val="Style_32"/>
    <w:qFormat/>
    <w:rPr>
      <w:rFonts w:ascii="Courier New" w:hAnsi="Courier New"/>
    </w:rPr>
  </w:style>
  <w:style w:type="character" w:styleId="13">
    <w:name w:val="Обычный +13 пт"/>
    <w:link w:val="Style_33"/>
    <w:qFormat/>
    <w:rPr>
      <w:rFonts w:ascii="Arial" w:hAnsi="Arial"/>
      <w:sz w:val="18"/>
    </w:rPr>
  </w:style>
  <w:style w:type="character" w:styleId="Heading1">
    <w:name w:val="Heading 1"/>
    <w:link w:val="Style_34"/>
    <w:qFormat/>
    <w:rPr>
      <w:sz w:val="24"/>
    </w:rPr>
  </w:style>
  <w:style w:type="character" w:styleId="BalloonText">
    <w:name w:val="Balloon Text"/>
    <w:link w:val="Style_35"/>
    <w:qFormat/>
    <w:rPr>
      <w:rFonts w:ascii="Tahoma" w:hAnsi="Tahoma"/>
      <w:sz w:val="16"/>
    </w:rPr>
  </w:style>
  <w:style w:type="character" w:styleId="Footnote">
    <w:name w:val="Footnote"/>
    <w:link w:val="Style_37"/>
    <w:qFormat/>
    <w:rPr/>
  </w:style>
  <w:style w:type="character" w:styleId="Heading8">
    <w:name w:val="Heading 8"/>
    <w:link w:val="Style_38"/>
    <w:qFormat/>
    <w:rPr>
      <w:b/>
      <w:sz w:val="28"/>
    </w:rPr>
  </w:style>
  <w:style w:type="character" w:styleId="Contents1">
    <w:name w:val="Contents 1"/>
    <w:link w:val="Style_39"/>
    <w:qFormat/>
    <w:rPr>
      <w:rFonts w:ascii="XO Thames" w:hAnsi="XO Thames"/>
      <w:b/>
      <w:sz w:val="28"/>
    </w:rPr>
  </w:style>
  <w:style w:type="character" w:styleId="HeaderandFooter">
    <w:name w:val="Header and Footer"/>
    <w:link w:val="Style_40"/>
    <w:qFormat/>
    <w:rPr>
      <w:rFonts w:ascii="XO Thames" w:hAnsi="XO Thames"/>
      <w:sz w:val="28"/>
    </w:rPr>
  </w:style>
  <w:style w:type="character" w:styleId="Contents9">
    <w:name w:val="Contents 9"/>
    <w:link w:val="Style_41"/>
    <w:qFormat/>
    <w:rPr>
      <w:rFonts w:ascii="XO Thames" w:hAnsi="XO Thames"/>
      <w:sz w:val="28"/>
    </w:rPr>
  </w:style>
  <w:style w:type="character" w:styleId="12">
    <w:name w:val="Знак сноски1"/>
    <w:link w:val="Style_5"/>
    <w:qFormat/>
    <w:rPr>
      <w:vertAlign w:val="superscript"/>
    </w:rPr>
  </w:style>
  <w:style w:type="character" w:styleId="Pagenumber">
    <w:name w:val="page number"/>
    <w:basedOn w:val="DefaultParagraphFont"/>
    <w:link w:val="Style_2"/>
    <w:qFormat/>
    <w:rPr/>
  </w:style>
  <w:style w:type="character" w:styleId="Contents8">
    <w:name w:val="Contents 8"/>
    <w:link w:val="Style_42"/>
    <w:qFormat/>
    <w:rPr>
      <w:rFonts w:ascii="XO Thames" w:hAnsi="XO Thames"/>
      <w:sz w:val="28"/>
    </w:rPr>
  </w:style>
  <w:style w:type="character" w:styleId="S11">
    <w:name w:val="s11"/>
    <w:link w:val="Style_43"/>
    <w:qFormat/>
    <w:rPr>
      <w:color w:val="000000"/>
    </w:rPr>
  </w:style>
  <w:style w:type="character" w:styleId="Style81">
    <w:name w:val="Style8"/>
    <w:link w:val="Style_44"/>
    <w:qFormat/>
    <w:rPr>
      <w:sz w:val="24"/>
    </w:rPr>
  </w:style>
  <w:style w:type="character" w:styleId="Contents5">
    <w:name w:val="Contents 5"/>
    <w:link w:val="Style_45"/>
    <w:qFormat/>
    <w:rPr>
      <w:rFonts w:ascii="XO Thames" w:hAnsi="XO Thames"/>
      <w:sz w:val="28"/>
    </w:rPr>
  </w:style>
  <w:style w:type="character" w:styleId="ListParagraph">
    <w:name w:val="List Paragraph"/>
    <w:link w:val="Style_46"/>
    <w:qFormat/>
    <w:rPr>
      <w:rFonts w:ascii="Calibri" w:hAnsi="Calibri"/>
      <w:sz w:val="22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21">
    <w:name w:val="Основной текст 21"/>
    <w:link w:val="Style_47"/>
    <w:qFormat/>
    <w:rPr>
      <w:rFonts w:ascii="Arial" w:hAnsi="Arial"/>
      <w:sz w:val="24"/>
    </w:rPr>
  </w:style>
  <w:style w:type="character" w:styleId="NoSpacing">
    <w:name w:val="No Spacing"/>
    <w:link w:val="Style_48"/>
    <w:qFormat/>
    <w:rPr>
      <w:sz w:val="24"/>
    </w:rPr>
  </w:style>
  <w:style w:type="character" w:styleId="Blk">
    <w:name w:val="blk"/>
    <w:link w:val="Style_49"/>
    <w:qFormat/>
    <w:rPr/>
  </w:style>
  <w:style w:type="character" w:styleId="Consplusnormal1">
    <w:name w:val="consplusnormal"/>
    <w:link w:val="Style_50"/>
    <w:qFormat/>
    <w:rPr>
      <w:rFonts w:ascii="Arial" w:hAnsi="Arial"/>
    </w:rPr>
  </w:style>
  <w:style w:type="character" w:styleId="Subtitle">
    <w:name w:val="Subtitle"/>
    <w:link w:val="Style_51"/>
    <w:qFormat/>
    <w:rPr>
      <w:rFonts w:ascii="XO Thames" w:hAnsi="XO Thames"/>
      <w:i/>
      <w:sz w:val="24"/>
    </w:rPr>
  </w:style>
  <w:style w:type="character" w:styleId="DefaultParagraphFont">
    <w:name w:val="Default Paragraph Font"/>
    <w:link w:val="Style_30"/>
    <w:qFormat/>
    <w:rPr/>
  </w:style>
  <w:style w:type="character" w:styleId="Textbody">
    <w:name w:val="Text body"/>
    <w:link w:val="Style_7"/>
    <w:qFormat/>
    <w:rPr>
      <w:sz w:val="28"/>
    </w:rPr>
  </w:style>
  <w:style w:type="character" w:styleId="Style10">
    <w:name w:val="Привязка концевой сноски"/>
    <w:rPr>
      <w:vertAlign w:val="superscript"/>
    </w:rPr>
  </w:style>
  <w:style w:type="character" w:styleId="EndnoteCharacters">
    <w:name w:val="Endnote Characters"/>
    <w:link w:val="Style_52"/>
    <w:qFormat/>
    <w:rPr>
      <w:vertAlign w:val="superscript"/>
    </w:rPr>
  </w:style>
  <w:style w:type="character" w:styleId="Title">
    <w:name w:val="Title"/>
    <w:link w:val="Style_53"/>
    <w:qFormat/>
    <w:rPr>
      <w:rFonts w:ascii="Arial" w:hAnsi="Arial"/>
      <w:b/>
      <w:sz w:val="28"/>
    </w:rPr>
  </w:style>
  <w:style w:type="character" w:styleId="Heading4">
    <w:name w:val="Heading 4"/>
    <w:link w:val="Style_54"/>
    <w:qFormat/>
    <w:rPr>
      <w:b/>
      <w:sz w:val="24"/>
    </w:rPr>
  </w:style>
  <w:style w:type="character" w:styleId="Heading2">
    <w:name w:val="Heading 2"/>
    <w:link w:val="Style_55"/>
    <w:qFormat/>
    <w:rPr>
      <w:b/>
      <w:sz w:val="24"/>
    </w:rPr>
  </w:style>
  <w:style w:type="character" w:styleId="Textbodyindent">
    <w:name w:val="Text body indent"/>
    <w:link w:val="Style_56"/>
    <w:qFormat/>
    <w:rPr>
      <w:b/>
      <w:sz w:val="24"/>
    </w:rPr>
  </w:style>
  <w:style w:type="character" w:styleId="Heading6">
    <w:name w:val="Heading 6"/>
    <w:link w:val="Style_57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_7_ch"/>
    <w:pPr>
      <w:widowControl/>
      <w:jc w:val="both"/>
    </w:pPr>
    <w:rPr>
      <w:sz w:val="28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имвол сноски"/>
    <w:link w:val="Style_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Верхний и нижний колонтитулы"/>
    <w:link w:val="Style_40_ch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1">
    <w:name w:val="Body Text Indent 2"/>
    <w:basedOn w:val="Normal"/>
    <w:link w:val="Style_11_ch"/>
    <w:qFormat/>
    <w:pPr>
      <w:widowControl/>
      <w:ind w:left="4395" w:right="0" w:hanging="0"/>
    </w:pPr>
    <w:rPr>
      <w:b/>
      <w:sz w:val="28"/>
    </w:rPr>
  </w:style>
  <w:style w:type="paragraph" w:styleId="41">
    <w:name w:val="TOC 4"/>
    <w:next w:val="Normal"/>
    <w:link w:val="Style_12_ch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Знак Знак Знак Знак1"/>
    <w:basedOn w:val="Normal"/>
    <w:link w:val="Style_1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61">
    <w:name w:val="TOC 6"/>
    <w:next w:val="Normal"/>
    <w:link w:val="Style_15_ch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"/>
    <w:basedOn w:val="Normal"/>
    <w:link w:val="Style_17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ConsPlusTitle1">
    <w:name w:val="ConsPlusTitle"/>
    <w:link w:val="Style_3_ch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"/>
    <w:basedOn w:val="Normal"/>
    <w:link w:val="Style_18_ch"/>
    <w:qFormat/>
    <w:pPr>
      <w:widowControl/>
      <w:ind w:left="0" w:right="-286" w:hanging="0"/>
      <w:jc w:val="both"/>
    </w:pPr>
    <w:rPr>
      <w:b/>
      <w:sz w:val="28"/>
    </w:rPr>
  </w:style>
  <w:style w:type="paragraph" w:styleId="Endnote1">
    <w:name w:val="Endnote"/>
    <w:basedOn w:val="Normal"/>
    <w:link w:val="Style_19_ch"/>
    <w:qFormat/>
    <w:pPr/>
    <w:rPr/>
  </w:style>
  <w:style w:type="paragraph" w:styleId="Style20">
    <w:name w:val="Footer"/>
    <w:basedOn w:val="Normal"/>
    <w:link w:val="Style_2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ntStyle151">
    <w:name w:val="Font Style15"/>
    <w:link w:val="Style_2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">
    <w:name w:val="Hyperlink"/>
    <w:link w:val="Style_3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ext1">
    <w:name w:val="text"/>
    <w:basedOn w:val="Normal"/>
    <w:link w:val="Style_24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5_ch"/>
    <w:qFormat/>
    <w:pPr>
      <w:widowControl/>
      <w:ind w:left="3969" w:right="-738" w:firstLine="851"/>
    </w:pPr>
    <w:rPr>
      <w:b/>
      <w:sz w:val="28"/>
    </w:rPr>
  </w:style>
  <w:style w:type="paragraph" w:styleId="Style21">
    <w:name w:val="Гипертекстовая ссылка"/>
    <w:link w:val="Style_2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Знак"/>
    <w:basedOn w:val="Normal"/>
    <w:link w:val="Style_28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Snippetequal1">
    <w:name w:val="snippet_equal"/>
    <w:basedOn w:val="DefaultParagraphFont1"/>
    <w:link w:val="Style_29_ch"/>
    <w:qFormat/>
    <w:pPr/>
    <w:rPr/>
  </w:style>
  <w:style w:type="paragraph" w:styleId="ConsPlusNormal2">
    <w:name w:val="ConsPlusNormal"/>
    <w:link w:val="Style_6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3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1">
    <w:name w:val="Обычный +13 пт"/>
    <w:basedOn w:val="Normal"/>
    <w:link w:val="Style_33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BalloonText1">
    <w:name w:val="Balloon Text"/>
    <w:basedOn w:val="Normal"/>
    <w:link w:val="Style_35_ch"/>
    <w:qFormat/>
    <w:pPr/>
    <w:rPr>
      <w:rFonts w:ascii="Tahoma" w:hAnsi="Tahoma"/>
      <w:sz w:val="16"/>
    </w:rPr>
  </w:style>
  <w:style w:type="paragraph" w:styleId="Footnote1">
    <w:name w:val="Footnote"/>
    <w:basedOn w:val="Normal"/>
    <w:link w:val="Style_37_ch"/>
    <w:qFormat/>
    <w:pPr/>
    <w:rPr/>
  </w:style>
  <w:style w:type="paragraph" w:styleId="15">
    <w:name w:val="TOC 1"/>
    <w:next w:val="Normal"/>
    <w:link w:val="Style_39_ch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41_ch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Знак сноски1"/>
    <w:basedOn w:val="Normal"/>
    <w:link w:val="Style_5_ch"/>
    <w:qFormat/>
    <w:pPr>
      <w:widowControl/>
      <w:spacing w:lineRule="auto" w:line="276" w:before="0" w:after="200"/>
    </w:pPr>
    <w:rPr>
      <w:vertAlign w:val="superscript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81">
    <w:name w:val="TOC 8"/>
    <w:next w:val="Normal"/>
    <w:link w:val="Style_42_ch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111">
    <w:name w:val="s11"/>
    <w:link w:val="Style_43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2">
    <w:name w:val="Style8"/>
    <w:basedOn w:val="Normal"/>
    <w:link w:val="Style_44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51">
    <w:name w:val="TOC 5"/>
    <w:next w:val="Normal"/>
    <w:link w:val="Style_45_ch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4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ConsPlusCell1">
    <w:name w:val="ConsPlusCell"/>
    <w:link w:val="Style_4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21"/>
    <w:basedOn w:val="Normal"/>
    <w:link w:val="Style_47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NoSpacing1">
    <w:name w:val="No Spacing"/>
    <w:link w:val="Style_48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lk1">
    <w:name w:val="blk"/>
    <w:link w:val="Style_49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basedOn w:val="Normal"/>
    <w:link w:val="Style_50_ch"/>
    <w:qFormat/>
    <w:pPr/>
    <w:rPr>
      <w:rFonts w:ascii="Arial" w:hAnsi="Arial"/>
    </w:rPr>
  </w:style>
  <w:style w:type="paragraph" w:styleId="Style23">
    <w:name w:val="Subtitle"/>
    <w:next w:val="Normal"/>
    <w:link w:val="Style_51_ch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30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52_ch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4">
    <w:name w:val="Title"/>
    <w:basedOn w:val="Normal"/>
    <w:link w:val="Style_53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5">
    <w:name w:val="Body Text Indent"/>
    <w:basedOn w:val="Normal"/>
    <w:link w:val="Style_56_ch"/>
    <w:pPr>
      <w:widowControl/>
      <w:ind w:left="0" w:right="0" w:firstLine="709"/>
      <w:jc w:val="both"/>
    </w:pPr>
    <w:rPr>
      <w:b/>
      <w:sz w:val="24"/>
    </w:rPr>
  </w:style>
  <w:style w:type="paragraph" w:styleId="Style26">
    <w:name w:val="Footnote Text"/>
    <w:basedOn w:val="Normal"/>
    <w:pPr/>
    <w:rPr/>
  </w:style>
  <w:style w:type="paragraph" w:styleId="Style27">
    <w:name w:val="Содержимое врезки"/>
    <w:basedOn w:val="Normal"/>
    <w:qFormat/>
    <w:pPr/>
    <w:rPr/>
  </w:style>
  <w:style w:type="paragraph" w:styleId="23">
    <w:name w:val="Основной текст (2)"/>
    <w:basedOn w:val="Normal"/>
    <w:qFormat/>
    <w:pPr>
      <w:shd w:val="clear" w:fill="FFFFFF"/>
      <w:spacing w:lineRule="exact" w:line="322" w:before="540" w:after="0"/>
      <w:jc w:val="both"/>
    </w:pPr>
    <w:rPr>
      <w:rFonts w:ascii="Calibri;Century Gothic" w:hAnsi="Calibri;Century Gothic" w:cs="Calibri;Century Gothic"/>
      <w:sz w:val="28"/>
      <w:szCs w:val="28"/>
    </w:rPr>
  </w:style>
  <w:style w:type="table" w:default="1" w:styleId="Style_5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9">
    <w:name w:val="Table Grid"/>
    <w:basedOn w:val="Style_5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Pages>2</Pages>
  <Words>493</Words>
  <Characters>3935</Characters>
  <CharactersWithSpaces>4600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2026-03-12T14:36:25Z</dcterms:created>
  <dc:creator/>
  <dc:description/>
  <dc:language>ru-RU</dc:language>
  <cp:lastModifiedBy/>
  <cp:lastPrinted>2026-04-24T08:27:24Z</cp:lastPrinted>
  <dcterms:modified xsi:type="dcterms:W3CDTF">2026-04-24T08:29:44Z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