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   №5</w:t>
      </w:r>
      <w:r>
        <w:rPr>
          <w:rFonts w:cs="Times New Roman" w:ascii="Times New Roman" w:hAnsi="Times New Roman"/>
          <w:b/>
          <w:spacing w:val="20"/>
          <w:sz w:val="28"/>
        </w:rPr>
        <w:t>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значения», утвержденный постановлением администрации Ильевского сельского поселения Калачевского муниципального района Волгоградской области от  10.06.2021 № 58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значения», утвержденный постановлением администрации Ильевского сельского поселения Калачевского муниципального района Волгоградской области от  10.06.2021 № 58 «Об утверждении административного регламента предоставления муниципальной услуги «Рассмотрение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1.2. абзац 13 пункта 2.5 исключить;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абзац 1 пункта 2.6.3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пункт 3.1.1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«3.1.1. </w:t>
      </w: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 абзац 1 пункта 3.3.7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LibreOffice/7.1.4.2$Windows_X86_64 LibreOffice_project/a529a4fab45b75fefc5b6226684193eb000654f6</Application>
  <AppVersion>15.0000</AppVersion>
  <Pages>3</Pages>
  <Words>745</Words>
  <Characters>5650</Characters>
  <CharactersWithSpaces>6550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2022-04-25T14:13:26Z</cp:lastPrinted>
  <dcterms:modified xsi:type="dcterms:W3CDTF">2022-04-25T14:14:04Z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